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BE" w:rsidRPr="006858BC" w:rsidRDefault="00324C79" w:rsidP="00935093">
      <w:pPr>
        <w:shd w:val="clear" w:color="auto" w:fill="E5DFEC" w:themeFill="accent4" w:themeFillTint="33"/>
      </w:pPr>
      <w:r w:rsidRPr="006858BC">
        <w:rPr>
          <w:b/>
          <w:noProof/>
        </w:rPr>
        <w:drawing>
          <wp:inline distT="0" distB="0" distL="0" distR="0">
            <wp:extent cx="62484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8400" cy="733425"/>
                    </a:xfrm>
                    <a:prstGeom prst="rect">
                      <a:avLst/>
                    </a:prstGeom>
                    <a:noFill/>
                  </pic:spPr>
                </pic:pic>
              </a:graphicData>
            </a:graphic>
          </wp:inline>
        </w:drawing>
      </w:r>
    </w:p>
    <w:p w:rsidR="00260C38" w:rsidRPr="00CB3C5D" w:rsidRDefault="00260C38" w:rsidP="00260C38">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5"/>
      </w:tblGrid>
      <w:tr w:rsidR="00260C38" w:rsidRPr="00CB3C5D" w:rsidTr="0079383B">
        <w:trPr>
          <w:jc w:val="center"/>
        </w:trPr>
        <w:tc>
          <w:tcPr>
            <w:tcW w:w="8055" w:type="dxa"/>
          </w:tcPr>
          <w:p w:rsidR="00260C38" w:rsidRPr="00D47682" w:rsidRDefault="00585554" w:rsidP="0079383B">
            <w:pPr>
              <w:spacing w:line="360" w:lineRule="auto"/>
              <w:jc w:val="center"/>
              <w:rPr>
                <w:rFonts w:ascii="Sylfaen" w:hAnsi="Sylfaen" w:cs="Sylfaen"/>
                <w:b/>
                <w:sz w:val="36"/>
                <w:szCs w:val="28"/>
                <w:u w:val="single"/>
                <w:lang w:val="af-ZA"/>
              </w:rPr>
            </w:pPr>
            <w:r w:rsidRPr="00D47682">
              <w:rPr>
                <w:rFonts w:ascii="Sylfaen" w:hAnsi="Sylfaen" w:cs="Sylfaen"/>
                <w:b/>
                <w:sz w:val="20"/>
                <w:szCs w:val="16"/>
                <w:lang w:val="af-ZA"/>
              </w:rPr>
              <w:t xml:space="preserve">Facuty of Business,Law and Social Sciences </w:t>
            </w:r>
          </w:p>
          <w:p w:rsidR="00260C38" w:rsidRPr="00CB3C5D" w:rsidRDefault="00260C38" w:rsidP="0079383B">
            <w:pPr>
              <w:spacing w:line="360" w:lineRule="auto"/>
              <w:jc w:val="center"/>
              <w:rPr>
                <w:rFonts w:ascii="Sylfaen" w:hAnsi="Sylfaen"/>
              </w:rPr>
            </w:pPr>
          </w:p>
        </w:tc>
      </w:tr>
    </w:tbl>
    <w:p w:rsidR="00260C38" w:rsidRPr="00585554" w:rsidRDefault="00260C38" w:rsidP="00260C38">
      <w:pPr>
        <w:spacing w:line="360" w:lineRule="auto"/>
        <w:rPr>
          <w:rFonts w:ascii="Sylfaen" w:hAnsi="Sylfaen" w:cs="Sylfaen"/>
          <w:sz w:val="28"/>
          <w:szCs w:val="28"/>
        </w:rPr>
      </w:pPr>
    </w:p>
    <w:tbl>
      <w:tblPr>
        <w:tblpPr w:leftFromText="180" w:rightFromText="180" w:vertAnchor="text" w:horzAnchor="margin" w:tblpY="975"/>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5004"/>
      </w:tblGrid>
      <w:tr w:rsidR="00585554" w:rsidRPr="00AC4C04" w:rsidTr="009A06B4">
        <w:trPr>
          <w:trHeight w:val="1176"/>
        </w:trPr>
        <w:tc>
          <w:tcPr>
            <w:tcW w:w="4968" w:type="dxa"/>
          </w:tcPr>
          <w:p w:rsidR="00585554" w:rsidRPr="00CF6F94" w:rsidRDefault="00585554" w:rsidP="009A06B4">
            <w:pPr>
              <w:tabs>
                <w:tab w:val="center" w:pos="4320"/>
                <w:tab w:val="right" w:pos="8640"/>
              </w:tabs>
              <w:spacing w:line="360" w:lineRule="auto"/>
              <w:ind w:left="1740" w:hanging="1740"/>
              <w:jc w:val="center"/>
              <w:rPr>
                <w:rFonts w:ascii="Sylfaen" w:hAnsi="Sylfaen" w:cs="Sylfaen"/>
                <w:b/>
                <w:color w:val="000000" w:themeColor="text1"/>
                <w:szCs w:val="20"/>
                <w:lang w:val="af-ZA"/>
              </w:rPr>
            </w:pPr>
            <w:r w:rsidRPr="00CF6F94">
              <w:rPr>
                <w:rFonts w:ascii="Sylfaen" w:hAnsi="Sylfaen" w:cs="Sylfaen"/>
                <w:b/>
                <w:color w:val="000000" w:themeColor="text1"/>
                <w:szCs w:val="20"/>
                <w:lang w:val="af-ZA"/>
              </w:rPr>
              <w:t>”Approved”</w:t>
            </w:r>
          </w:p>
          <w:p w:rsidR="00585554" w:rsidRPr="00CF6F94" w:rsidRDefault="00585554" w:rsidP="009A06B4">
            <w:pPr>
              <w:tabs>
                <w:tab w:val="center" w:pos="4320"/>
                <w:tab w:val="right" w:pos="8640"/>
              </w:tabs>
              <w:spacing w:line="360" w:lineRule="auto"/>
              <w:rPr>
                <w:rFonts w:ascii="Sylfaen" w:hAnsi="Sylfaen" w:cs="Sylfaen"/>
                <w:b/>
                <w:szCs w:val="20"/>
                <w:lang w:val="af-ZA"/>
              </w:rPr>
            </w:pPr>
            <w:r w:rsidRPr="00CF6F94">
              <w:rPr>
                <w:rFonts w:ascii="Sylfaen" w:hAnsi="Sylfaen" w:cs="Sylfaen"/>
                <w:b/>
                <w:szCs w:val="20"/>
                <w:lang w:val="af-ZA"/>
              </w:rPr>
              <w:t xml:space="preserve">  </w:t>
            </w:r>
          </w:p>
          <w:p w:rsidR="00585554" w:rsidRPr="00CF6F94" w:rsidRDefault="00585554" w:rsidP="009A06B4">
            <w:pPr>
              <w:tabs>
                <w:tab w:val="center" w:pos="4320"/>
                <w:tab w:val="right" w:pos="8640"/>
              </w:tabs>
              <w:spacing w:line="360" w:lineRule="auto"/>
              <w:rPr>
                <w:rFonts w:ascii="Sylfaen" w:hAnsi="Sylfaen" w:cs="Sylfaen"/>
                <w:b/>
                <w:szCs w:val="20"/>
                <w:lang w:val="af-ZA"/>
              </w:rPr>
            </w:pPr>
            <w:r w:rsidRPr="00CF6F94">
              <w:rPr>
                <w:rFonts w:ascii="Sylfaen" w:hAnsi="Sylfaen" w:cs="Sylfaen"/>
                <w:b/>
                <w:szCs w:val="20"/>
                <w:lang w:val="af-ZA"/>
              </w:rPr>
              <w:t xml:space="preserve">   Rector:                 Prof.          G. Gavtadze        </w:t>
            </w:r>
          </w:p>
          <w:p w:rsidR="00585554" w:rsidRPr="00CF6F94" w:rsidRDefault="00585554" w:rsidP="009A06B4">
            <w:pPr>
              <w:tabs>
                <w:tab w:val="center" w:pos="4320"/>
                <w:tab w:val="right" w:pos="8640"/>
              </w:tabs>
              <w:spacing w:line="360" w:lineRule="auto"/>
              <w:jc w:val="center"/>
              <w:rPr>
                <w:rFonts w:ascii="Sylfaen" w:hAnsi="Sylfaen" w:cs="Sylfaen"/>
                <w:szCs w:val="20"/>
                <w:lang w:val="af-ZA"/>
              </w:rPr>
            </w:pPr>
            <w:r w:rsidRPr="00CF6F94">
              <w:rPr>
                <w:rFonts w:ascii="Sylfaen" w:eastAsia="Times New Roman" w:hAnsi="Sylfaen"/>
                <w:szCs w:val="24"/>
                <w:lang w:val="af-ZA"/>
              </w:rPr>
              <w:t xml:space="preserve">Academic Board protocol </w:t>
            </w:r>
            <w:r w:rsidRPr="00CF6F94">
              <w:rPr>
                <w:rFonts w:ascii="Sylfaen" w:hAnsi="Sylfaen" w:cs="Sylfaen"/>
                <w:szCs w:val="20"/>
                <w:lang w:val="af-ZA"/>
              </w:rPr>
              <w:t xml:space="preserve">№1 </w:t>
            </w:r>
            <w:r w:rsidRPr="00CF6F94">
              <w:rPr>
                <w:rFonts w:ascii="Sylfaen" w:eastAsia="Times New Roman" w:hAnsi="Sylfaen"/>
                <w:szCs w:val="24"/>
                <w:lang w:val="af-ZA"/>
              </w:rPr>
              <w:t xml:space="preserve"> </w:t>
            </w:r>
          </w:p>
          <w:p w:rsidR="00585554" w:rsidRPr="00CF6F94" w:rsidRDefault="00585554" w:rsidP="009A06B4">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September 15, 2017 year</w:t>
            </w:r>
          </w:p>
        </w:tc>
        <w:tc>
          <w:tcPr>
            <w:tcW w:w="5004" w:type="dxa"/>
          </w:tcPr>
          <w:p w:rsidR="00585554" w:rsidRPr="00CF6F94" w:rsidRDefault="00585554" w:rsidP="009A06B4">
            <w:pPr>
              <w:tabs>
                <w:tab w:val="center" w:pos="4320"/>
                <w:tab w:val="right" w:pos="8640"/>
              </w:tabs>
              <w:spacing w:line="360" w:lineRule="auto"/>
              <w:jc w:val="center"/>
              <w:rPr>
                <w:rFonts w:ascii="Sylfaen" w:hAnsi="Sylfaen" w:cs="Sylfaen"/>
                <w:b/>
                <w:szCs w:val="20"/>
                <w:lang w:val="af-ZA"/>
              </w:rPr>
            </w:pPr>
            <w:r w:rsidRPr="00CF6F94">
              <w:rPr>
                <w:rFonts w:ascii="Sylfaen" w:hAnsi="Sylfaen" w:cs="Sylfaen"/>
                <w:b/>
                <w:szCs w:val="20"/>
                <w:lang w:val="af-ZA"/>
              </w:rPr>
              <w:t>“Approved”</w:t>
            </w:r>
          </w:p>
          <w:p w:rsidR="00585554" w:rsidRPr="00CF6F94" w:rsidRDefault="00585554" w:rsidP="009A06B4">
            <w:pPr>
              <w:tabs>
                <w:tab w:val="center" w:pos="4320"/>
                <w:tab w:val="right" w:pos="8640"/>
              </w:tabs>
              <w:spacing w:line="360" w:lineRule="auto"/>
              <w:rPr>
                <w:rFonts w:ascii="Sylfaen" w:hAnsi="Sylfaen" w:cs="Sylfaen"/>
                <w:b/>
                <w:szCs w:val="20"/>
                <w:lang w:val="af-ZA"/>
              </w:rPr>
            </w:pPr>
            <w:r w:rsidRPr="00CF6F94">
              <w:rPr>
                <w:rFonts w:ascii="Sylfaen" w:hAnsi="Sylfaen" w:cs="Sylfaen"/>
                <w:b/>
                <w:szCs w:val="20"/>
                <w:lang w:val="af-ZA"/>
              </w:rPr>
              <w:t xml:space="preserve">  </w:t>
            </w:r>
          </w:p>
          <w:p w:rsidR="00585554" w:rsidRPr="00CF6F94" w:rsidRDefault="00585554" w:rsidP="009A06B4">
            <w:pPr>
              <w:tabs>
                <w:tab w:val="center" w:pos="4320"/>
                <w:tab w:val="right" w:pos="8640"/>
              </w:tabs>
              <w:spacing w:line="360" w:lineRule="auto"/>
              <w:rPr>
                <w:rFonts w:ascii="Sylfaen" w:hAnsi="Sylfaen" w:cs="Sylfaen"/>
                <w:b/>
                <w:bCs/>
                <w:szCs w:val="20"/>
                <w:lang w:val="af-ZA"/>
              </w:rPr>
            </w:pPr>
            <w:r w:rsidRPr="00CF6F94">
              <w:rPr>
                <w:rFonts w:ascii="Sylfaen" w:hAnsi="Sylfaen" w:cs="Sylfaen"/>
                <w:b/>
                <w:szCs w:val="20"/>
                <w:lang w:val="af-ZA"/>
              </w:rPr>
              <w:t xml:space="preserve"> Dea</w:t>
            </w:r>
            <w:r w:rsidR="00046712">
              <w:rPr>
                <w:rFonts w:ascii="Sylfaen" w:hAnsi="Sylfaen" w:cs="Sylfaen"/>
                <w:b/>
                <w:szCs w:val="20"/>
                <w:lang w:val="af-ZA"/>
              </w:rPr>
              <w:t>n :                   Associate</w:t>
            </w:r>
            <w:r w:rsidRPr="00CF6F94">
              <w:rPr>
                <w:rFonts w:ascii="Sylfaen" w:hAnsi="Sylfaen" w:cs="Sylfaen"/>
                <w:b/>
                <w:szCs w:val="20"/>
                <w:lang w:val="af-ZA"/>
              </w:rPr>
              <w:t xml:space="preserve"> Prof.    </w:t>
            </w:r>
            <w:r>
              <w:rPr>
                <w:rFonts w:ascii="Sylfaen" w:hAnsi="Sylfaen" w:cs="Sylfaen"/>
                <w:b/>
                <w:szCs w:val="20"/>
                <w:lang w:val="af-ZA"/>
              </w:rPr>
              <w:t>A. Bakuradze</w:t>
            </w:r>
            <w:r w:rsidRPr="00CF6F94">
              <w:rPr>
                <w:rFonts w:ascii="Sylfaen" w:hAnsi="Sylfaen" w:cs="Sylfaen"/>
                <w:b/>
                <w:szCs w:val="20"/>
                <w:lang w:val="af-ZA"/>
              </w:rPr>
              <w:t xml:space="preserve">    </w:t>
            </w:r>
          </w:p>
          <w:p w:rsidR="00585554" w:rsidRPr="00CF6F94" w:rsidRDefault="00585554" w:rsidP="009A06B4">
            <w:pPr>
              <w:tabs>
                <w:tab w:val="center" w:pos="4320"/>
                <w:tab w:val="right" w:pos="8640"/>
              </w:tabs>
              <w:spacing w:line="360" w:lineRule="auto"/>
              <w:rPr>
                <w:rFonts w:ascii="Sylfaen" w:hAnsi="Sylfaen" w:cs="Sylfaen"/>
                <w:szCs w:val="20"/>
                <w:lang w:val="af-ZA"/>
              </w:rPr>
            </w:pPr>
            <w:r w:rsidRPr="00CF6F94">
              <w:rPr>
                <w:rFonts w:ascii="Sylfaen" w:hAnsi="Sylfaen" w:cs="Sylfaen"/>
                <w:bCs/>
                <w:szCs w:val="20"/>
                <w:lang w:val="af-ZA"/>
              </w:rPr>
              <w:t xml:space="preserve">                           </w:t>
            </w:r>
            <w:r w:rsidRPr="00CF6F94">
              <w:rPr>
                <w:rFonts w:ascii="Sylfaen" w:eastAsia="Times New Roman" w:hAnsi="Sylfaen" w:cs="Times New Roman"/>
                <w:szCs w:val="24"/>
                <w:lang w:val="af-ZA"/>
              </w:rPr>
              <w:t xml:space="preserve">Faculty Board protocol </w:t>
            </w:r>
            <w:r w:rsidRPr="00CF6F94">
              <w:rPr>
                <w:rFonts w:ascii="Sylfaen" w:hAnsi="Sylfaen" w:cs="Sylfaen"/>
                <w:szCs w:val="20"/>
                <w:lang w:val="af-ZA"/>
              </w:rPr>
              <w:t>№ 1</w:t>
            </w:r>
          </w:p>
          <w:p w:rsidR="00585554" w:rsidRPr="00CF6F94" w:rsidRDefault="00585554" w:rsidP="009A06B4">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 xml:space="preserve">               September 5,  201</w:t>
            </w:r>
            <w:r w:rsidRPr="00CF6F94">
              <w:rPr>
                <w:rFonts w:ascii="Sylfaen" w:hAnsi="Sylfaen" w:cs="Sylfaen"/>
                <w:szCs w:val="20"/>
                <w:lang w:val="ka-GE"/>
              </w:rPr>
              <w:t>7</w:t>
            </w:r>
            <w:r w:rsidRPr="00CF6F94">
              <w:rPr>
                <w:rFonts w:ascii="Sylfaen" w:hAnsi="Sylfaen" w:cs="Sylfaen"/>
                <w:szCs w:val="20"/>
                <w:lang w:val="af-ZA"/>
              </w:rPr>
              <w:t xml:space="preserve"> year</w:t>
            </w:r>
          </w:p>
        </w:tc>
      </w:tr>
    </w:tbl>
    <w:p w:rsidR="00585554" w:rsidRPr="00620A37" w:rsidRDefault="00585554" w:rsidP="00585554">
      <w:pPr>
        <w:spacing w:line="360" w:lineRule="auto"/>
        <w:rPr>
          <w:rFonts w:ascii="Sylfaen" w:hAnsi="Sylfaen" w:cs="Sylfaen"/>
          <w:b/>
          <w:sz w:val="28"/>
          <w:szCs w:val="28"/>
          <w:lang w:val="ka-GE"/>
        </w:rPr>
      </w:pPr>
    </w:p>
    <w:p w:rsidR="00260C38" w:rsidRPr="00585554" w:rsidRDefault="00260C38" w:rsidP="00260C38">
      <w:pPr>
        <w:spacing w:line="360" w:lineRule="auto"/>
        <w:rPr>
          <w:rFonts w:ascii="Sylfaen" w:hAnsi="Sylfaen" w:cs="Sylfaen"/>
          <w:sz w:val="28"/>
          <w:szCs w:val="28"/>
          <w:lang w:val="ka-GE"/>
        </w:rPr>
      </w:pPr>
    </w:p>
    <w:p w:rsidR="00260C38" w:rsidRPr="00585554" w:rsidRDefault="00585554" w:rsidP="00260C38">
      <w:pPr>
        <w:spacing w:line="360" w:lineRule="auto"/>
        <w:jc w:val="center"/>
        <w:rPr>
          <w:rFonts w:ascii="Sylfaen" w:hAnsi="Sylfaen" w:cs="Sylfaen"/>
          <w:b/>
          <w:sz w:val="28"/>
          <w:szCs w:val="28"/>
        </w:rPr>
      </w:pPr>
      <w:r>
        <w:rPr>
          <w:rFonts w:ascii="Sylfaen" w:hAnsi="Sylfaen" w:cs="Sylfaen"/>
          <w:b/>
          <w:sz w:val="28"/>
          <w:szCs w:val="28"/>
        </w:rPr>
        <w:t>Master Program</w:t>
      </w:r>
      <w:r w:rsidR="00D47682">
        <w:rPr>
          <w:rFonts w:ascii="Sylfaen" w:hAnsi="Sylfaen" w:cs="Sylfaen"/>
          <w:b/>
          <w:sz w:val="28"/>
          <w:szCs w:val="28"/>
        </w:rPr>
        <w:t>me</w:t>
      </w:r>
    </w:p>
    <w:p w:rsidR="00260C38" w:rsidRPr="00585554" w:rsidRDefault="00260C38" w:rsidP="00260C38">
      <w:pPr>
        <w:spacing w:line="360" w:lineRule="auto"/>
        <w:jc w:val="center"/>
        <w:rPr>
          <w:rFonts w:ascii="Sylfaen" w:hAnsi="Sylfaen" w:cs="Sylfaen"/>
          <w:b/>
          <w:sz w:val="32"/>
          <w:szCs w:val="32"/>
        </w:rPr>
      </w:pPr>
      <w:r w:rsidRPr="00CB3C5D">
        <w:rPr>
          <w:rFonts w:ascii="Sylfaen" w:hAnsi="Sylfaen" w:cs="Sylfaen"/>
          <w:b/>
          <w:sz w:val="32"/>
          <w:szCs w:val="32"/>
          <w:lang w:val="ka-GE"/>
        </w:rPr>
        <w:t>„</w:t>
      </w:r>
      <w:r w:rsidR="00585554">
        <w:rPr>
          <w:rFonts w:ascii="Sylfaen" w:hAnsi="Sylfaen" w:cs="Sylfaen"/>
          <w:b/>
          <w:sz w:val="32"/>
          <w:szCs w:val="32"/>
        </w:rPr>
        <w:t>Economics”</w:t>
      </w:r>
    </w:p>
    <w:p w:rsidR="00260C38" w:rsidRPr="00CB3C5D" w:rsidRDefault="00260C38" w:rsidP="00260C38">
      <w:pPr>
        <w:spacing w:line="480" w:lineRule="auto"/>
        <w:rPr>
          <w:rFonts w:ascii="Sylfaen" w:hAnsi="Sylfaen" w:cs="Sylfaen"/>
          <w:b/>
          <w:sz w:val="32"/>
          <w:szCs w:val="32"/>
          <w:lang w:val="ka-GE"/>
        </w:rPr>
      </w:pPr>
    </w:p>
    <w:p w:rsidR="0014253C" w:rsidRDefault="00585554" w:rsidP="0014253C">
      <w:pPr>
        <w:spacing w:line="480" w:lineRule="auto"/>
        <w:jc w:val="center"/>
        <w:rPr>
          <w:rFonts w:ascii="Sylfaen" w:hAnsi="Sylfaen" w:cs="Sylfaen"/>
          <w:b/>
          <w:color w:val="FF0000"/>
          <w:sz w:val="32"/>
          <w:szCs w:val="32"/>
        </w:rPr>
      </w:pPr>
      <w:r>
        <w:rPr>
          <w:rFonts w:ascii="Sylfaen" w:hAnsi="Sylfaen" w:cs="Sylfaen"/>
          <w:b/>
          <w:sz w:val="32"/>
          <w:szCs w:val="32"/>
        </w:rPr>
        <w:t xml:space="preserve">Kutaisi, </w:t>
      </w:r>
      <w:r w:rsidR="00260C38" w:rsidRPr="00147CBD">
        <w:rPr>
          <w:rFonts w:ascii="Sylfaen" w:hAnsi="Sylfaen" w:cs="Sylfaen"/>
          <w:b/>
          <w:sz w:val="32"/>
          <w:szCs w:val="32"/>
          <w:lang w:val="ka-GE"/>
        </w:rPr>
        <w:t>201</w:t>
      </w:r>
      <w:r w:rsidR="00147CBD" w:rsidRPr="00147CBD">
        <w:rPr>
          <w:rFonts w:ascii="Sylfaen" w:hAnsi="Sylfaen" w:cs="Sylfaen"/>
          <w:b/>
          <w:sz w:val="32"/>
          <w:szCs w:val="32"/>
        </w:rPr>
        <w:t>7</w:t>
      </w:r>
    </w:p>
    <w:p w:rsidR="00D47682" w:rsidRDefault="00D47682" w:rsidP="0014253C">
      <w:pPr>
        <w:spacing w:line="480" w:lineRule="auto"/>
        <w:jc w:val="center"/>
        <w:rPr>
          <w:rFonts w:ascii="Sylfaen" w:hAnsi="Sylfaen" w:cs="Sylfaen"/>
          <w:b/>
          <w:bCs/>
          <w:sz w:val="24"/>
          <w:szCs w:val="24"/>
        </w:rPr>
      </w:pPr>
      <w:bookmarkStart w:id="0" w:name="_GoBack"/>
      <w:bookmarkEnd w:id="0"/>
    </w:p>
    <w:p w:rsidR="00920E56" w:rsidRPr="00585554" w:rsidRDefault="00585554" w:rsidP="0014253C">
      <w:pPr>
        <w:spacing w:line="480" w:lineRule="auto"/>
        <w:jc w:val="center"/>
        <w:rPr>
          <w:rFonts w:ascii="Sylfaen" w:hAnsi="Sylfaen" w:cs="Sylfaen"/>
          <w:b/>
          <w:color w:val="FF0000"/>
          <w:sz w:val="32"/>
          <w:szCs w:val="32"/>
        </w:rPr>
      </w:pPr>
      <w:r>
        <w:rPr>
          <w:rFonts w:ascii="Sylfaen" w:hAnsi="Sylfaen" w:cs="Sylfaen"/>
          <w:b/>
          <w:bCs/>
          <w:sz w:val="24"/>
          <w:szCs w:val="24"/>
        </w:rPr>
        <w:lastRenderedPageBreak/>
        <w:t>Curriculum</w:t>
      </w:r>
    </w:p>
    <w:tbl>
      <w:tblPr>
        <w:tblpPr w:leftFromText="180" w:rightFromText="180" w:vertAnchor="text" w:horzAnchor="page" w:tblpX="581" w:tblpY="485"/>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920"/>
        <w:gridCol w:w="34"/>
        <w:gridCol w:w="6956"/>
        <w:gridCol w:w="90"/>
      </w:tblGrid>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585554" w:rsidP="004B5CB6">
            <w:pPr>
              <w:spacing w:after="0"/>
              <w:rPr>
                <w:rFonts w:ascii="Sylfaen" w:hAnsi="Sylfaen"/>
                <w:b/>
                <w:sz w:val="20"/>
                <w:szCs w:val="20"/>
              </w:rPr>
            </w:pPr>
            <w:r>
              <w:rPr>
                <w:rFonts w:ascii="Sylfaen" w:hAnsi="Sylfaen" w:cs="Sylfaen"/>
                <w:b/>
                <w:sz w:val="20"/>
                <w:szCs w:val="20"/>
              </w:rPr>
              <w:t>Name of the Program</w:t>
            </w:r>
            <w:r w:rsidR="004D6F14">
              <w:rPr>
                <w:rFonts w:ascii="Sylfaen" w:hAnsi="Sylfaen" w:cs="Sylfaen"/>
                <w:b/>
                <w:sz w:val="20"/>
                <w:szCs w:val="20"/>
              </w:rPr>
              <w:t>me</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D53AD8" w:rsidRDefault="00D53AD8" w:rsidP="004B5CB6">
            <w:pPr>
              <w:spacing w:after="0"/>
              <w:ind w:right="34"/>
              <w:rPr>
                <w:rFonts w:ascii="Sylfaen" w:hAnsi="Sylfaen"/>
                <w:color w:val="943634" w:themeColor="accent2" w:themeShade="BF"/>
                <w:sz w:val="20"/>
                <w:szCs w:val="20"/>
                <w:lang w:val="ka-GE"/>
              </w:rPr>
            </w:pPr>
            <w:r w:rsidRPr="008E5BCF">
              <w:rPr>
                <w:rFonts w:ascii="Sylfaen" w:hAnsi="Sylfaen" w:cs="Sylfaen"/>
                <w:b/>
                <w:sz w:val="20"/>
                <w:szCs w:val="20"/>
              </w:rPr>
              <w:t>Economics</w:t>
            </w:r>
          </w:p>
        </w:tc>
      </w:tr>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585554" w:rsidP="004B5CB6">
            <w:pPr>
              <w:spacing w:after="0"/>
              <w:rPr>
                <w:rFonts w:ascii="Sylfaen" w:hAnsi="Sylfaen"/>
                <w:b/>
                <w:sz w:val="20"/>
                <w:szCs w:val="20"/>
              </w:rPr>
            </w:pPr>
            <w:r>
              <w:rPr>
                <w:rFonts w:ascii="Sylfaen" w:hAnsi="Sylfaen" w:cs="Sylfaen"/>
                <w:b/>
                <w:sz w:val="20"/>
                <w:szCs w:val="20"/>
              </w:rPr>
              <w:t>Academic Degree Awarded</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935093" w:rsidRDefault="0079383B" w:rsidP="004B5CB6">
            <w:pPr>
              <w:spacing w:after="0"/>
              <w:rPr>
                <w:rFonts w:ascii="Sylfaen" w:hAnsi="Sylfaen"/>
                <w:color w:val="943634" w:themeColor="accent2" w:themeShade="BF"/>
                <w:sz w:val="20"/>
                <w:szCs w:val="20"/>
                <w:lang w:val="ka-GE"/>
              </w:rPr>
            </w:pPr>
            <w:r w:rsidRPr="00F540A8">
              <w:rPr>
                <w:rFonts w:ascii="Sylfaen" w:hAnsi="Sylfaen"/>
                <w:b/>
                <w:sz w:val="20"/>
                <w:szCs w:val="20"/>
              </w:rPr>
              <w:t>M</w:t>
            </w:r>
            <w:r w:rsidRPr="00F540A8">
              <w:rPr>
                <w:rFonts w:ascii="Sylfaen" w:eastAsia="Arial Unicode MS" w:hAnsi="Sylfaen" w:cs="Arial Unicode MS"/>
                <w:b/>
                <w:sz w:val="20"/>
                <w:szCs w:val="20"/>
                <w:lang w:val="ka-GE"/>
              </w:rPr>
              <w:t>A</w:t>
            </w:r>
            <w:r w:rsidRPr="00F540A8">
              <w:rPr>
                <w:rFonts w:ascii="Sylfaen" w:hAnsi="Sylfaen"/>
                <w:b/>
                <w:sz w:val="20"/>
                <w:szCs w:val="20"/>
              </w:rPr>
              <w:t xml:space="preserve"> in Economics</w:t>
            </w:r>
          </w:p>
        </w:tc>
      </w:tr>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585554" w:rsidP="004B5CB6">
            <w:pPr>
              <w:rPr>
                <w:rFonts w:ascii="Sylfaen" w:hAnsi="Sylfaen" w:cs="Sylfaen"/>
                <w:b/>
                <w:sz w:val="20"/>
                <w:szCs w:val="20"/>
              </w:rPr>
            </w:pPr>
            <w:r>
              <w:rPr>
                <w:rFonts w:ascii="Sylfaen" w:hAnsi="Sylfaen" w:cs="Sylfaen"/>
                <w:b/>
                <w:sz w:val="20"/>
                <w:szCs w:val="20"/>
              </w:rPr>
              <w:t>Faculty</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585554" w:rsidRDefault="00585554" w:rsidP="004B5CB6">
            <w:pPr>
              <w:rPr>
                <w:rFonts w:ascii="Sylfaen" w:hAnsi="Sylfaen"/>
                <w:b/>
                <w:color w:val="943634" w:themeColor="accent2" w:themeShade="BF"/>
                <w:sz w:val="20"/>
                <w:szCs w:val="20"/>
              </w:rPr>
            </w:pPr>
            <w:r>
              <w:rPr>
                <w:rFonts w:ascii="Sylfaen" w:hAnsi="Sylfaen"/>
                <w:b/>
                <w:sz w:val="20"/>
                <w:szCs w:val="20"/>
              </w:rPr>
              <w:t>Faculty of Business, Law and Social Sciences</w:t>
            </w:r>
          </w:p>
        </w:tc>
      </w:tr>
      <w:tr w:rsidR="00761D47" w:rsidRPr="00585554"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85554" w:rsidRDefault="00585554" w:rsidP="004B5CB6">
            <w:pPr>
              <w:spacing w:after="0"/>
              <w:rPr>
                <w:rFonts w:ascii="Sylfaen" w:hAnsi="Sylfaen" w:cs="Sylfaen"/>
                <w:b/>
                <w:sz w:val="20"/>
                <w:szCs w:val="20"/>
              </w:rPr>
            </w:pPr>
            <w:r>
              <w:rPr>
                <w:rFonts w:ascii="Sylfaen" w:hAnsi="Sylfaen" w:cs="Sylfaen"/>
                <w:b/>
                <w:sz w:val="20"/>
                <w:szCs w:val="20"/>
              </w:rPr>
              <w:t>Head/Heds/Coordinator of the Program</w:t>
            </w:r>
            <w:r w:rsidR="004D6F14">
              <w:rPr>
                <w:rFonts w:ascii="Sylfaen" w:hAnsi="Sylfaen" w:cs="Sylfaen"/>
                <w:b/>
                <w:sz w:val="20"/>
                <w:szCs w:val="20"/>
              </w:rPr>
              <w:t>me</w:t>
            </w:r>
          </w:p>
        </w:tc>
        <w:tc>
          <w:tcPr>
            <w:tcW w:w="6990" w:type="dxa"/>
            <w:gridSpan w:val="2"/>
            <w:tcBorders>
              <w:top w:val="single" w:sz="18" w:space="0" w:color="auto"/>
              <w:left w:val="single" w:sz="8" w:space="0" w:color="auto"/>
              <w:bottom w:val="single" w:sz="18" w:space="0" w:color="auto"/>
              <w:right w:val="single" w:sz="18" w:space="0" w:color="auto"/>
            </w:tcBorders>
          </w:tcPr>
          <w:p w:rsidR="00585554" w:rsidRDefault="004D6F14" w:rsidP="004B5CB6">
            <w:pPr>
              <w:rPr>
                <w:rFonts w:ascii="Sylfaen" w:hAnsi="Sylfaen"/>
                <w:sz w:val="20"/>
                <w:szCs w:val="20"/>
              </w:rPr>
            </w:pPr>
            <w:r>
              <w:rPr>
                <w:rFonts w:ascii="Sylfaen" w:hAnsi="Sylfaen"/>
                <w:sz w:val="20"/>
                <w:szCs w:val="20"/>
              </w:rPr>
              <w:t>Naira Varsaladze – Associate</w:t>
            </w:r>
            <w:r w:rsidR="00585554">
              <w:rPr>
                <w:rFonts w:ascii="Sylfaen" w:hAnsi="Sylfaen"/>
                <w:sz w:val="20"/>
                <w:szCs w:val="20"/>
              </w:rPr>
              <w:t xml:space="preserve"> Professor, Department of Economics </w:t>
            </w:r>
          </w:p>
          <w:p w:rsidR="00761D47" w:rsidRPr="001A6773" w:rsidRDefault="00585554" w:rsidP="004B5CB6">
            <w:pPr>
              <w:rPr>
                <w:rFonts w:ascii="Sylfaen" w:hAnsi="Sylfaen"/>
                <w:sz w:val="20"/>
                <w:szCs w:val="20"/>
                <w:lang w:val="ka-GE"/>
              </w:rPr>
            </w:pPr>
            <w:r>
              <w:rPr>
                <w:rFonts w:ascii="Sylfaen" w:hAnsi="Sylfaen"/>
                <w:sz w:val="20"/>
                <w:szCs w:val="20"/>
              </w:rPr>
              <w:t xml:space="preserve">Tel: </w:t>
            </w:r>
            <w:r w:rsidR="00E84D0D">
              <w:rPr>
                <w:rFonts w:ascii="Sylfaen" w:hAnsi="Sylfaen"/>
                <w:sz w:val="20"/>
                <w:szCs w:val="20"/>
                <w:lang w:val="ka-GE"/>
              </w:rPr>
              <w:t xml:space="preserve">595 215 074, </w:t>
            </w:r>
            <w:hyperlink r:id="rId9" w:history="1">
              <w:r w:rsidR="008A4ABA" w:rsidRPr="001A6773">
                <w:rPr>
                  <w:rStyle w:val="Hyperlink"/>
                  <w:rFonts w:ascii="Sylfaen" w:hAnsi="Sylfaen"/>
                  <w:sz w:val="20"/>
                  <w:szCs w:val="20"/>
                  <w:lang w:val="ka-GE"/>
                </w:rPr>
                <w:t>Virsaladzenaira@gmail.com</w:t>
              </w:r>
            </w:hyperlink>
            <w:r w:rsidR="00E84D0D" w:rsidRPr="001A6773">
              <w:rPr>
                <w:rFonts w:ascii="Sylfaen" w:hAnsi="Sylfaen"/>
                <w:sz w:val="20"/>
                <w:szCs w:val="20"/>
                <w:lang w:val="ka-GE"/>
              </w:rPr>
              <w:t>.</w:t>
            </w:r>
          </w:p>
          <w:p w:rsidR="008A4ABA" w:rsidRPr="002B6F00" w:rsidRDefault="00585554" w:rsidP="004B5CB6">
            <w:pPr>
              <w:rPr>
                <w:rFonts w:ascii="Sylfaen" w:hAnsi="Sylfaen"/>
                <w:b/>
                <w:color w:val="943634" w:themeColor="accent2" w:themeShade="BF"/>
                <w:sz w:val="20"/>
                <w:szCs w:val="20"/>
                <w:lang w:val="ka-GE"/>
              </w:rPr>
            </w:pPr>
            <w:r>
              <w:t xml:space="preserve">                             </w:t>
            </w:r>
            <w:hyperlink r:id="rId10" w:history="1">
              <w:r w:rsidR="00147CBD" w:rsidRPr="00351957">
                <w:rPr>
                  <w:rStyle w:val="Hyperlink"/>
                  <w:rFonts w:ascii="Sylfaen" w:hAnsi="Sylfaen"/>
                  <w:sz w:val="20"/>
                  <w:szCs w:val="20"/>
                  <w:lang w:val="ka-GE"/>
                </w:rPr>
                <w:t>Naira.virsaladze@atsu.edu.ge</w:t>
              </w:r>
            </w:hyperlink>
          </w:p>
        </w:tc>
      </w:tr>
      <w:tr w:rsidR="00761D47" w:rsidRPr="006858BC" w:rsidTr="00625584">
        <w:trPr>
          <w:gridAfter w:val="1"/>
          <w:wAfter w:w="90" w:type="dxa"/>
          <w:trHeight w:val="1443"/>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585554" w:rsidP="004B5CB6">
            <w:pPr>
              <w:spacing w:after="0"/>
              <w:rPr>
                <w:rFonts w:ascii="Sylfaen" w:hAnsi="Sylfaen"/>
                <w:b/>
                <w:sz w:val="20"/>
                <w:szCs w:val="20"/>
              </w:rPr>
            </w:pPr>
            <w:r>
              <w:rPr>
                <w:rFonts w:ascii="Sylfaen" w:hAnsi="Sylfaen"/>
                <w:b/>
                <w:sz w:val="20"/>
                <w:szCs w:val="20"/>
              </w:rPr>
              <w:t>Duration/Volume of the program</w:t>
            </w:r>
            <w:r w:rsidR="004D6F14">
              <w:rPr>
                <w:rFonts w:ascii="Sylfaen" w:hAnsi="Sylfaen"/>
                <w:b/>
                <w:sz w:val="20"/>
                <w:szCs w:val="20"/>
              </w:rPr>
              <w:t>me</w:t>
            </w:r>
            <w:r>
              <w:rPr>
                <w:rFonts w:ascii="Sylfaen" w:hAnsi="Sylfaen"/>
                <w:b/>
                <w:sz w:val="20"/>
                <w:szCs w:val="20"/>
              </w:rPr>
              <w:t xml:space="preserve"> (term,number of credits)</w:t>
            </w:r>
          </w:p>
        </w:tc>
        <w:tc>
          <w:tcPr>
            <w:tcW w:w="6990" w:type="dxa"/>
            <w:gridSpan w:val="2"/>
            <w:tcBorders>
              <w:top w:val="single" w:sz="18" w:space="0" w:color="auto"/>
              <w:right w:val="single" w:sz="18" w:space="0" w:color="auto"/>
            </w:tcBorders>
          </w:tcPr>
          <w:p w:rsidR="00E84D0D" w:rsidRPr="00585554" w:rsidRDefault="00585554" w:rsidP="0079383B">
            <w:pPr>
              <w:spacing w:after="0" w:line="240" w:lineRule="auto"/>
              <w:rPr>
                <w:rFonts w:ascii="Sylfaen" w:hAnsi="Sylfaen" w:cs="Sylfaen"/>
                <w:bCs/>
                <w:sz w:val="20"/>
                <w:szCs w:val="20"/>
              </w:rPr>
            </w:pPr>
            <w:r>
              <w:rPr>
                <w:rFonts w:ascii="Sylfaen" w:hAnsi="Sylfaen" w:cs="Sylfaen"/>
                <w:bCs/>
                <w:sz w:val="20"/>
                <w:szCs w:val="20"/>
              </w:rPr>
              <w:t>Duration of the program</w:t>
            </w:r>
            <w:r w:rsidR="004D6F14">
              <w:rPr>
                <w:rFonts w:ascii="Sylfaen" w:hAnsi="Sylfaen" w:cs="Sylfaen"/>
                <w:bCs/>
                <w:sz w:val="20"/>
                <w:szCs w:val="20"/>
              </w:rPr>
              <w:t>me</w:t>
            </w:r>
            <w:r>
              <w:rPr>
                <w:rFonts w:ascii="Sylfaen" w:hAnsi="Sylfaen" w:cs="Sylfaen"/>
                <w:bCs/>
                <w:sz w:val="20"/>
                <w:szCs w:val="20"/>
              </w:rPr>
              <w:t>- 2 academic years, 4 terms, number of credits- 120ECTS</w:t>
            </w:r>
          </w:p>
          <w:p w:rsidR="00214E74" w:rsidRPr="00585554" w:rsidRDefault="00585554" w:rsidP="00E84D0D">
            <w:pPr>
              <w:spacing w:after="0" w:line="240" w:lineRule="auto"/>
              <w:rPr>
                <w:rFonts w:ascii="Sylfaen" w:hAnsi="Sylfaen" w:cs="Sylfaen"/>
                <w:bCs/>
                <w:sz w:val="20"/>
                <w:szCs w:val="20"/>
              </w:rPr>
            </w:pPr>
            <w:r>
              <w:rPr>
                <w:rFonts w:ascii="Sylfaen" w:hAnsi="Sylfaen" w:cs="Sylfaen"/>
                <w:bCs/>
                <w:sz w:val="20"/>
                <w:szCs w:val="20"/>
              </w:rPr>
              <w:t>Including:</w:t>
            </w:r>
          </w:p>
          <w:p w:rsidR="0079383B" w:rsidRPr="00214E74" w:rsidRDefault="00585554" w:rsidP="00214E74">
            <w:pPr>
              <w:pStyle w:val="ListParagraph"/>
              <w:numPr>
                <w:ilvl w:val="0"/>
                <w:numId w:val="25"/>
              </w:numPr>
              <w:spacing w:after="0" w:line="240" w:lineRule="auto"/>
              <w:rPr>
                <w:rFonts w:ascii="Sylfaen" w:hAnsi="Sylfaen" w:cs="Sylfaen"/>
                <w:bCs/>
                <w:sz w:val="20"/>
                <w:szCs w:val="20"/>
                <w:lang w:val="ka-GE"/>
              </w:rPr>
            </w:pPr>
            <w:r>
              <w:rPr>
                <w:rFonts w:ascii="Sylfaen" w:hAnsi="Sylfaen"/>
                <w:sz w:val="20"/>
                <w:szCs w:val="20"/>
                <w:lang w:val="af-ZA"/>
              </w:rPr>
              <w:t>Compulsory Courses-105 ECTS credits,</w:t>
            </w:r>
          </w:p>
          <w:p w:rsidR="00761D47" w:rsidRPr="00214E74" w:rsidRDefault="0079383B" w:rsidP="00585554">
            <w:pPr>
              <w:pStyle w:val="ListParagraph"/>
              <w:numPr>
                <w:ilvl w:val="0"/>
                <w:numId w:val="25"/>
              </w:numPr>
              <w:spacing w:after="0" w:line="240" w:lineRule="auto"/>
              <w:rPr>
                <w:rFonts w:ascii="Sylfaen" w:hAnsi="Sylfaen" w:cs="Sylfaen"/>
                <w:bCs/>
                <w:sz w:val="20"/>
                <w:szCs w:val="20"/>
                <w:lang w:val="ka-GE"/>
              </w:rPr>
            </w:pPr>
            <w:r w:rsidRPr="00214E74">
              <w:rPr>
                <w:rFonts w:ascii="Sylfaen" w:hAnsi="Sylfaen"/>
                <w:sz w:val="20"/>
                <w:szCs w:val="20"/>
                <w:lang w:val="ka-GE"/>
              </w:rPr>
              <w:t xml:space="preserve"> </w:t>
            </w:r>
            <w:r w:rsidR="00585554">
              <w:rPr>
                <w:rFonts w:ascii="Sylfaen" w:hAnsi="Sylfaen"/>
                <w:sz w:val="20"/>
                <w:szCs w:val="20"/>
              </w:rPr>
              <w:t>Free credits- 15 ECTS credits.</w:t>
            </w:r>
          </w:p>
        </w:tc>
      </w:tr>
      <w:tr w:rsidR="00761D47" w:rsidRPr="006858BC" w:rsidTr="00625584">
        <w:trPr>
          <w:gridAfter w:val="1"/>
          <w:wAfter w:w="90" w:type="dxa"/>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585554" w:rsidP="004B5CB6">
            <w:pPr>
              <w:spacing w:after="0"/>
              <w:rPr>
                <w:rFonts w:ascii="Sylfaen" w:hAnsi="Sylfaen"/>
                <w:b/>
                <w:sz w:val="20"/>
                <w:szCs w:val="20"/>
              </w:rPr>
            </w:pPr>
            <w:r>
              <w:rPr>
                <w:rFonts w:ascii="Sylfaen" w:hAnsi="Sylfaen" w:cs="Sylfaen"/>
                <w:b/>
                <w:sz w:val="20"/>
                <w:szCs w:val="20"/>
              </w:rPr>
              <w:t xml:space="preserve">Language </w:t>
            </w:r>
            <w:r w:rsidR="00BE6770">
              <w:rPr>
                <w:rFonts w:ascii="Sylfaen" w:hAnsi="Sylfaen" w:cs="Sylfaen"/>
                <w:b/>
                <w:sz w:val="20"/>
                <w:szCs w:val="20"/>
              </w:rPr>
              <w:t>of the Program</w:t>
            </w:r>
            <w:r w:rsidR="004D6F14">
              <w:rPr>
                <w:rFonts w:ascii="Sylfaen" w:hAnsi="Sylfaen" w:cs="Sylfaen"/>
                <w:b/>
                <w:sz w:val="20"/>
                <w:szCs w:val="20"/>
              </w:rPr>
              <w:t>me</w:t>
            </w:r>
          </w:p>
        </w:tc>
        <w:tc>
          <w:tcPr>
            <w:tcW w:w="6956" w:type="dxa"/>
            <w:tcBorders>
              <w:top w:val="single" w:sz="18" w:space="0" w:color="auto"/>
              <w:bottom w:val="single" w:sz="18" w:space="0" w:color="auto"/>
              <w:right w:val="single" w:sz="18" w:space="0" w:color="auto"/>
            </w:tcBorders>
          </w:tcPr>
          <w:p w:rsidR="00761D47" w:rsidRPr="00585554" w:rsidRDefault="00585554" w:rsidP="004B5CB6">
            <w:pPr>
              <w:spacing w:after="0"/>
              <w:rPr>
                <w:rFonts w:ascii="Sylfaen" w:hAnsi="Sylfaen"/>
                <w:color w:val="943634" w:themeColor="accent2" w:themeShade="BF"/>
                <w:sz w:val="20"/>
                <w:szCs w:val="20"/>
              </w:rPr>
            </w:pPr>
            <w:r>
              <w:rPr>
                <w:rFonts w:ascii="Sylfaen" w:hAnsi="Sylfaen" w:cs="Sylfaen"/>
                <w:sz w:val="20"/>
                <w:szCs w:val="20"/>
              </w:rPr>
              <w:t>Georgian</w:t>
            </w:r>
          </w:p>
        </w:tc>
      </w:tr>
      <w:tr w:rsidR="00761D47" w:rsidRPr="006858BC" w:rsidTr="00625584">
        <w:trPr>
          <w:gridAfter w:val="1"/>
          <w:wAfter w:w="90" w:type="dxa"/>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585554" w:rsidP="004B5CB6">
            <w:pPr>
              <w:spacing w:after="0"/>
              <w:rPr>
                <w:rFonts w:ascii="Sylfaen" w:hAnsi="Sylfaen"/>
                <w:b/>
                <w:sz w:val="20"/>
                <w:szCs w:val="20"/>
              </w:rPr>
            </w:pPr>
            <w:r>
              <w:rPr>
                <w:rFonts w:ascii="Sylfaen" w:hAnsi="Sylfaen" w:cs="Sylfaen"/>
                <w:b/>
                <w:sz w:val="20"/>
                <w:szCs w:val="20"/>
              </w:rPr>
              <w:t>Program</w:t>
            </w:r>
            <w:r w:rsidR="004D6F14">
              <w:rPr>
                <w:rFonts w:ascii="Sylfaen" w:hAnsi="Sylfaen" w:cs="Sylfaen"/>
                <w:b/>
                <w:sz w:val="20"/>
                <w:szCs w:val="20"/>
              </w:rPr>
              <w:t>me</w:t>
            </w:r>
            <w:r>
              <w:rPr>
                <w:rFonts w:ascii="Sylfaen" w:hAnsi="Sylfaen" w:cs="Sylfaen"/>
                <w:b/>
                <w:sz w:val="20"/>
                <w:szCs w:val="20"/>
              </w:rPr>
              <w:t xml:space="preserve"> elaboration and renewal dates</w:t>
            </w:r>
          </w:p>
        </w:tc>
        <w:tc>
          <w:tcPr>
            <w:tcW w:w="6956" w:type="dxa"/>
            <w:tcBorders>
              <w:top w:val="single" w:sz="18" w:space="0" w:color="auto"/>
              <w:bottom w:val="single" w:sz="18" w:space="0" w:color="auto"/>
              <w:right w:val="single" w:sz="18" w:space="0" w:color="auto"/>
            </w:tcBorders>
          </w:tcPr>
          <w:p w:rsidR="00761D47" w:rsidRPr="00EB3D42" w:rsidRDefault="00761D47" w:rsidP="004B5CB6">
            <w:pPr>
              <w:spacing w:after="0"/>
              <w:rPr>
                <w:rFonts w:ascii="Sylfaen" w:hAnsi="Sylfaen"/>
                <w:color w:val="943634" w:themeColor="accent2" w:themeShade="BF"/>
                <w:sz w:val="20"/>
                <w:szCs w:val="20"/>
                <w:lang w:val="ka-GE"/>
              </w:rPr>
            </w:pPr>
          </w:p>
        </w:tc>
      </w:tr>
      <w:tr w:rsidR="00761D47" w:rsidRPr="006858BC" w:rsidTr="00625584">
        <w:trPr>
          <w:gridAfter w:val="1"/>
          <w:wAfter w:w="90" w:type="dxa"/>
        </w:trPr>
        <w:tc>
          <w:tcPr>
            <w:tcW w:w="1153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BE6770" w:rsidP="004B5CB6">
            <w:pPr>
              <w:spacing w:after="0"/>
              <w:rPr>
                <w:rFonts w:ascii="Sylfaen" w:hAnsi="Sylfaen"/>
                <w:sz w:val="20"/>
                <w:szCs w:val="20"/>
              </w:rPr>
            </w:pPr>
            <w:r>
              <w:rPr>
                <w:rFonts w:ascii="Sylfaen" w:hAnsi="Sylfaen" w:cs="Sylfaen"/>
                <w:b/>
                <w:sz w:val="20"/>
                <w:szCs w:val="20"/>
              </w:rPr>
              <w:t>Program</w:t>
            </w:r>
            <w:r w:rsidR="004D6F14">
              <w:rPr>
                <w:rFonts w:ascii="Sylfaen" w:hAnsi="Sylfaen" w:cs="Sylfaen"/>
                <w:b/>
                <w:sz w:val="20"/>
                <w:szCs w:val="20"/>
              </w:rPr>
              <w:t>me</w:t>
            </w:r>
            <w:r>
              <w:rPr>
                <w:rFonts w:ascii="Sylfaen" w:hAnsi="Sylfaen" w:cs="Sylfaen"/>
                <w:b/>
                <w:sz w:val="20"/>
                <w:szCs w:val="20"/>
              </w:rPr>
              <w:t xml:space="preserve"> P</w:t>
            </w:r>
            <w:r w:rsidR="00585554">
              <w:rPr>
                <w:rFonts w:ascii="Sylfaen" w:hAnsi="Sylfaen" w:cs="Sylfaen"/>
                <w:b/>
                <w:sz w:val="20"/>
                <w:szCs w:val="20"/>
              </w:rPr>
              <w:t>rerequisites</w:t>
            </w:r>
          </w:p>
        </w:tc>
      </w:tr>
      <w:tr w:rsidR="00C307BD" w:rsidRPr="006858BC" w:rsidTr="00625584">
        <w:trPr>
          <w:gridAfter w:val="1"/>
          <w:wAfter w:w="90" w:type="dxa"/>
        </w:trPr>
        <w:tc>
          <w:tcPr>
            <w:tcW w:w="11538" w:type="dxa"/>
            <w:gridSpan w:val="4"/>
            <w:tcBorders>
              <w:top w:val="single" w:sz="18" w:space="0" w:color="auto"/>
              <w:left w:val="single" w:sz="18" w:space="0" w:color="auto"/>
              <w:right w:val="single" w:sz="18" w:space="0" w:color="auto"/>
            </w:tcBorders>
          </w:tcPr>
          <w:p w:rsidR="00C307BD" w:rsidRPr="00EB3D42" w:rsidRDefault="00867F1A" w:rsidP="00DE3788">
            <w:pPr>
              <w:jc w:val="both"/>
              <w:rPr>
                <w:rFonts w:ascii="Sylfaen" w:hAnsi="Sylfaen" w:cs="Sylfaen"/>
                <w:sz w:val="20"/>
                <w:szCs w:val="20"/>
                <w:lang w:val="ka-GE"/>
              </w:rPr>
            </w:pPr>
            <w:r>
              <w:rPr>
                <w:rFonts w:ascii="Sylfaen" w:hAnsi="Sylfaen" w:cs="Sylfaen"/>
                <w:sz w:val="20"/>
                <w:szCs w:val="20"/>
              </w:rPr>
              <w:t xml:space="preserve">Applicants are required to hold BA academic degree or its equivalent and have passed </w:t>
            </w:r>
            <w:r w:rsidR="00DE3788">
              <w:rPr>
                <w:rFonts w:ascii="Sylfaen" w:hAnsi="Sylfaen" w:cs="Sylfaen"/>
                <w:sz w:val="20"/>
                <w:szCs w:val="20"/>
              </w:rPr>
              <w:t>Unified Master’s Examiniation</w:t>
            </w:r>
            <w:r>
              <w:rPr>
                <w:rFonts w:ascii="Sylfaen" w:hAnsi="Sylfaen" w:cs="Sylfaen"/>
                <w:sz w:val="20"/>
                <w:szCs w:val="20"/>
              </w:rPr>
              <w:t xml:space="preserve"> as well as University Entrance Examination. </w:t>
            </w:r>
          </w:p>
        </w:tc>
      </w:tr>
      <w:tr w:rsidR="00761D47"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F29C4" w:rsidRDefault="008F29C4" w:rsidP="004B5CB6">
            <w:pPr>
              <w:spacing w:after="0"/>
              <w:rPr>
                <w:rFonts w:ascii="Sylfaen" w:hAnsi="Sylfaen"/>
                <w:color w:val="943634" w:themeColor="accent2" w:themeShade="BF"/>
                <w:sz w:val="20"/>
                <w:szCs w:val="20"/>
              </w:rPr>
            </w:pPr>
            <w:r>
              <w:rPr>
                <w:rFonts w:ascii="Sylfaen" w:hAnsi="Sylfaen"/>
                <w:b/>
                <w:sz w:val="20"/>
                <w:szCs w:val="20"/>
              </w:rPr>
              <w:t>Program</w:t>
            </w:r>
            <w:r w:rsidR="004D6F14">
              <w:rPr>
                <w:rFonts w:ascii="Sylfaen" w:hAnsi="Sylfaen"/>
                <w:b/>
                <w:sz w:val="20"/>
                <w:szCs w:val="20"/>
              </w:rPr>
              <w:t>me</w:t>
            </w:r>
            <w:r>
              <w:rPr>
                <w:rFonts w:ascii="Sylfaen" w:hAnsi="Sylfaen"/>
                <w:b/>
                <w:sz w:val="20"/>
                <w:szCs w:val="20"/>
              </w:rPr>
              <w:t xml:space="preserve"> Goals</w:t>
            </w:r>
          </w:p>
        </w:tc>
      </w:tr>
      <w:tr w:rsidR="00C307BD" w:rsidRPr="009A06B4"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79383B" w:rsidRPr="004D6F14" w:rsidRDefault="0079383B" w:rsidP="0079383B">
            <w:pPr>
              <w:jc w:val="both"/>
              <w:rPr>
                <w:rFonts w:ascii="Sylfaen" w:hAnsi="Sylfaen" w:cs="Sylfaen"/>
                <w:szCs w:val="20"/>
              </w:rPr>
            </w:pPr>
            <w:r w:rsidRPr="0000602B">
              <w:rPr>
                <w:rFonts w:ascii="Sylfaen" w:hAnsi="Sylfaen" w:cs="Sylfaen"/>
                <w:b/>
                <w:sz w:val="20"/>
                <w:szCs w:val="20"/>
                <w:lang w:val="ka-GE"/>
              </w:rPr>
              <w:t xml:space="preserve">- </w:t>
            </w:r>
            <w:r w:rsidR="008F29C4" w:rsidRPr="004D6F14">
              <w:rPr>
                <w:rFonts w:ascii="Sylfaen" w:hAnsi="Sylfaen" w:cs="Sylfaen"/>
                <w:szCs w:val="20"/>
              </w:rPr>
              <w:t xml:space="preserve">To give students </w:t>
            </w:r>
            <w:r w:rsidR="0052308C" w:rsidRPr="004D6F14">
              <w:rPr>
                <w:rFonts w:ascii="Sylfaen" w:hAnsi="Sylfaen" w:cs="Sylfaen"/>
                <w:szCs w:val="20"/>
              </w:rPr>
              <w:t xml:space="preserve">deep and systemic </w:t>
            </w:r>
            <w:r w:rsidR="008F29C4" w:rsidRPr="004D6F14">
              <w:rPr>
                <w:rFonts w:ascii="Sylfaen" w:hAnsi="Sylfaen" w:cs="Sylfaen"/>
                <w:szCs w:val="20"/>
              </w:rPr>
              <w:t>theoretical knowledge</w:t>
            </w:r>
            <w:r w:rsidR="0052308C" w:rsidRPr="004D6F14">
              <w:rPr>
                <w:rFonts w:ascii="Sylfaen" w:hAnsi="Sylfaen" w:cs="Sylfaen"/>
                <w:szCs w:val="20"/>
              </w:rPr>
              <w:t xml:space="preserve"> of  laws and categories</w:t>
            </w:r>
            <w:r w:rsidR="008F29C4" w:rsidRPr="004D6F14">
              <w:rPr>
                <w:rFonts w:ascii="Sylfaen" w:hAnsi="Sylfaen" w:cs="Sylfaen"/>
                <w:szCs w:val="20"/>
              </w:rPr>
              <w:t xml:space="preserve"> in economic fields</w:t>
            </w:r>
            <w:r w:rsidR="0052308C" w:rsidRPr="004D6F14">
              <w:rPr>
                <w:rFonts w:ascii="Sylfaen" w:hAnsi="Sylfaen" w:cs="Sylfaen"/>
                <w:szCs w:val="20"/>
              </w:rPr>
              <w:t xml:space="preserve"> ;</w:t>
            </w:r>
          </w:p>
          <w:p w:rsidR="0079383B" w:rsidRPr="004D6F14" w:rsidRDefault="0079383B" w:rsidP="0079383B">
            <w:pPr>
              <w:jc w:val="both"/>
              <w:rPr>
                <w:rFonts w:ascii="Sylfaen" w:hAnsi="Sylfaen"/>
                <w:color w:val="00B0F0"/>
                <w:szCs w:val="20"/>
              </w:rPr>
            </w:pPr>
            <w:r w:rsidRPr="004D6F14">
              <w:rPr>
                <w:rFonts w:ascii="Sylfaen" w:hAnsi="Sylfaen" w:cs="Sylfaen"/>
                <w:szCs w:val="20"/>
                <w:lang w:val="ka-GE"/>
              </w:rPr>
              <w:t>-</w:t>
            </w:r>
            <w:r w:rsidR="0052308C" w:rsidRPr="004D6F14">
              <w:rPr>
                <w:rFonts w:ascii="Sylfaen" w:hAnsi="Sylfaen"/>
                <w:szCs w:val="20"/>
              </w:rPr>
              <w:t>To approach international qualification requirements based on acquired theoretical knowledge and practical skills;</w:t>
            </w:r>
          </w:p>
          <w:p w:rsidR="0079383B" w:rsidRPr="004D6F14" w:rsidRDefault="00FC525D" w:rsidP="00FC525D">
            <w:pPr>
              <w:tabs>
                <w:tab w:val="left" w:pos="284"/>
              </w:tabs>
              <w:spacing w:after="0"/>
              <w:jc w:val="both"/>
              <w:rPr>
                <w:rFonts w:ascii="Sylfaen" w:hAnsi="Sylfaen" w:cs="Sylfaen"/>
                <w:szCs w:val="20"/>
                <w:lang w:val="ka-GE"/>
              </w:rPr>
            </w:pPr>
            <w:r w:rsidRPr="004D6F14">
              <w:rPr>
                <w:rFonts w:ascii="Sylfaen" w:hAnsi="Sylfaen" w:cs="Sylfaen"/>
                <w:szCs w:val="20"/>
              </w:rPr>
              <w:t xml:space="preserve">- </w:t>
            </w:r>
            <w:r w:rsidR="002E433A" w:rsidRPr="004D6F14">
              <w:rPr>
                <w:rFonts w:ascii="Sylfaen" w:hAnsi="Sylfaen" w:cs="Sylfaen"/>
                <w:szCs w:val="20"/>
              </w:rPr>
              <w:t>To provide quantitative and qualitative analysis of socio-economic processes based on economic regulations, to develop practical  skills;</w:t>
            </w:r>
          </w:p>
          <w:p w:rsidR="0079383B" w:rsidRPr="004D6F14" w:rsidRDefault="00FC525D" w:rsidP="00FC525D">
            <w:pPr>
              <w:tabs>
                <w:tab w:val="left" w:pos="284"/>
              </w:tabs>
              <w:spacing w:after="0"/>
              <w:jc w:val="both"/>
              <w:rPr>
                <w:rFonts w:ascii="Sylfaen" w:hAnsi="Sylfaen" w:cs="Sylfaen"/>
                <w:szCs w:val="20"/>
                <w:lang w:val="ka-GE"/>
              </w:rPr>
            </w:pPr>
            <w:r w:rsidRPr="004D6F14">
              <w:rPr>
                <w:rFonts w:ascii="Sylfaen" w:hAnsi="Sylfaen" w:cs="Sylfaen"/>
                <w:szCs w:val="20"/>
              </w:rPr>
              <w:t xml:space="preserve">- </w:t>
            </w:r>
            <w:r w:rsidR="002E433A" w:rsidRPr="004D6F14">
              <w:rPr>
                <w:rFonts w:ascii="Sylfaen" w:hAnsi="Sylfaen" w:cs="Sylfaen"/>
                <w:szCs w:val="20"/>
                <w:lang w:val="ka-GE"/>
              </w:rPr>
              <w:t xml:space="preserve">To teach students modern </w:t>
            </w:r>
            <w:r w:rsidRPr="004D6F14">
              <w:rPr>
                <w:rFonts w:ascii="Sylfaen" w:hAnsi="Sylfaen" w:cs="Sylfaen"/>
                <w:szCs w:val="20"/>
                <w:lang w:val="ka-GE"/>
              </w:rPr>
              <w:t>economic concepts, prediction of socio-economic events and processes, principles of economic risks and security;</w:t>
            </w:r>
          </w:p>
          <w:p w:rsidR="0079383B" w:rsidRPr="004D6F14" w:rsidRDefault="00FC525D" w:rsidP="0079383B">
            <w:pPr>
              <w:numPr>
                <w:ilvl w:val="1"/>
                <w:numId w:val="14"/>
              </w:numPr>
              <w:tabs>
                <w:tab w:val="num" w:pos="142"/>
                <w:tab w:val="left" w:pos="284"/>
              </w:tabs>
              <w:spacing w:after="0"/>
              <w:ind w:left="0" w:firstLine="0"/>
              <w:jc w:val="both"/>
              <w:rPr>
                <w:rFonts w:ascii="Sylfaen" w:hAnsi="Sylfaen" w:cs="Sylfaen"/>
                <w:szCs w:val="20"/>
                <w:lang w:val="ka-GE"/>
              </w:rPr>
            </w:pPr>
            <w:r w:rsidRPr="004D6F14">
              <w:rPr>
                <w:rFonts w:ascii="Sylfaen" w:hAnsi="Sylfaen" w:cs="Sylfaen"/>
                <w:szCs w:val="20"/>
                <w:lang w:val="ka-GE"/>
              </w:rPr>
              <w:t>To develop practical skills of economic thinking and effective production of activity;</w:t>
            </w:r>
          </w:p>
          <w:p w:rsidR="0079383B" w:rsidRPr="004D6F14" w:rsidRDefault="00FC525D" w:rsidP="0079383B">
            <w:pPr>
              <w:numPr>
                <w:ilvl w:val="1"/>
                <w:numId w:val="14"/>
              </w:numPr>
              <w:tabs>
                <w:tab w:val="num" w:pos="142"/>
                <w:tab w:val="left" w:pos="284"/>
              </w:tabs>
              <w:spacing w:after="0"/>
              <w:ind w:left="0" w:firstLine="0"/>
              <w:jc w:val="both"/>
              <w:rPr>
                <w:rFonts w:ascii="Sylfaen" w:hAnsi="Sylfaen" w:cs="Sylfaen"/>
                <w:szCs w:val="20"/>
                <w:lang w:val="ka-GE"/>
              </w:rPr>
            </w:pPr>
            <w:r w:rsidRPr="004D6F14">
              <w:rPr>
                <w:rFonts w:ascii="Sylfaen" w:hAnsi="Sylfaen" w:cs="Sylfaen"/>
                <w:szCs w:val="20"/>
                <w:lang w:val="ka-GE"/>
              </w:rPr>
              <w:t>To make students competitive in the employment market based on acquired theoretical knowledge, research experience and practical skills;</w:t>
            </w:r>
          </w:p>
          <w:p w:rsidR="0079383B" w:rsidRPr="004D6F14" w:rsidRDefault="00FC525D" w:rsidP="0079383B">
            <w:pPr>
              <w:numPr>
                <w:ilvl w:val="1"/>
                <w:numId w:val="14"/>
              </w:numPr>
              <w:tabs>
                <w:tab w:val="num" w:pos="142"/>
                <w:tab w:val="left" w:pos="284"/>
              </w:tabs>
              <w:spacing w:after="0"/>
              <w:ind w:left="0" w:firstLine="0"/>
              <w:jc w:val="both"/>
              <w:rPr>
                <w:rFonts w:ascii="Sylfaen" w:hAnsi="Sylfaen" w:cs="Sylfaen"/>
                <w:szCs w:val="20"/>
                <w:lang w:val="ka-GE"/>
              </w:rPr>
            </w:pPr>
            <w:r w:rsidRPr="004D6F14">
              <w:rPr>
                <w:rFonts w:ascii="Sylfaen" w:hAnsi="Sylfaen" w:cs="Sylfaen"/>
                <w:szCs w:val="20"/>
                <w:lang w:val="ka-GE"/>
              </w:rPr>
              <w:t xml:space="preserve">To encourage </w:t>
            </w:r>
            <w:r w:rsidR="009A06B4" w:rsidRPr="004D6F14">
              <w:rPr>
                <w:rFonts w:ascii="Sylfaen" w:hAnsi="Sylfaen" w:cs="Sylfaen"/>
                <w:szCs w:val="20"/>
                <w:lang w:val="ka-GE"/>
              </w:rPr>
              <w:t xml:space="preserve">and support  students to </w:t>
            </w:r>
            <w:r w:rsidR="009A06B4" w:rsidRPr="004D6F14">
              <w:rPr>
                <w:rFonts w:ascii="Sylfaen" w:hAnsi="Sylfaen" w:cs="Sylfaen"/>
                <w:szCs w:val="20"/>
              </w:rPr>
              <w:t xml:space="preserve">increase qualifications and academic level in order to continue learning at the next </w:t>
            </w:r>
            <w:r w:rsidR="004D6F14" w:rsidRPr="004D6F14">
              <w:rPr>
                <w:rFonts w:ascii="Sylfaen" w:hAnsi="Sylfaen" w:cs="Sylfaen"/>
                <w:szCs w:val="20"/>
              </w:rPr>
              <w:t>level</w:t>
            </w:r>
            <w:r w:rsidR="009A06B4" w:rsidRPr="004D6F14">
              <w:rPr>
                <w:rFonts w:ascii="Sylfaen" w:hAnsi="Sylfaen" w:cs="Sylfaen"/>
                <w:szCs w:val="20"/>
              </w:rPr>
              <w:t>(Doctoral)</w:t>
            </w:r>
          </w:p>
          <w:p w:rsidR="00EB3D42" w:rsidRPr="00935093" w:rsidRDefault="00EB3D42" w:rsidP="004B5CB6">
            <w:pPr>
              <w:spacing w:after="0"/>
              <w:jc w:val="both"/>
              <w:rPr>
                <w:rFonts w:ascii="Sylfaen" w:hAnsi="Sylfaen"/>
                <w:color w:val="943634" w:themeColor="accent2" w:themeShade="BF"/>
                <w:sz w:val="20"/>
                <w:szCs w:val="20"/>
                <w:lang w:val="ka-GE"/>
              </w:rPr>
            </w:pPr>
          </w:p>
        </w:tc>
      </w:tr>
      <w:tr w:rsidR="00761D47" w:rsidRPr="006858BC" w:rsidTr="00625584">
        <w:trPr>
          <w:gridAfter w:val="1"/>
          <w:wAfter w:w="90" w:type="dxa"/>
        </w:trPr>
        <w:tc>
          <w:tcPr>
            <w:tcW w:w="11538"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A06B4" w:rsidRDefault="009A06B4" w:rsidP="004B5CB6">
            <w:pPr>
              <w:spacing w:after="0"/>
              <w:rPr>
                <w:rFonts w:ascii="Sylfaen" w:hAnsi="Sylfaen"/>
                <w:b/>
                <w:bCs/>
                <w:sz w:val="20"/>
                <w:szCs w:val="20"/>
              </w:rPr>
            </w:pPr>
            <w:r>
              <w:rPr>
                <w:rFonts w:ascii="Sylfaen" w:hAnsi="Sylfaen"/>
                <w:b/>
                <w:bCs/>
                <w:sz w:val="20"/>
                <w:szCs w:val="20"/>
              </w:rPr>
              <w:t>Learning Outcomes (General and Branch Competencies)</w:t>
            </w:r>
          </w:p>
          <w:p w:rsidR="00416BB6" w:rsidRPr="009A06B4" w:rsidRDefault="009A06B4" w:rsidP="004B5CB6">
            <w:pPr>
              <w:spacing w:after="0"/>
              <w:rPr>
                <w:rFonts w:ascii="Sylfaen" w:hAnsi="Sylfaen"/>
                <w:b/>
                <w:bCs/>
                <w:color w:val="FF0000"/>
                <w:sz w:val="20"/>
                <w:szCs w:val="20"/>
              </w:rPr>
            </w:pPr>
            <w:r>
              <w:rPr>
                <w:rFonts w:ascii="Sylfaen" w:hAnsi="Sylfaen"/>
                <w:b/>
                <w:bCs/>
                <w:sz w:val="20"/>
                <w:szCs w:val="20"/>
              </w:rPr>
              <w:t xml:space="preserve"> (The map of learning outcomes are enclosed in appendix 2)</w:t>
            </w:r>
          </w:p>
        </w:tc>
      </w:tr>
      <w:tr w:rsidR="00844659" w:rsidRPr="00562ED8" w:rsidTr="00625584">
        <w:trPr>
          <w:gridAfter w:val="1"/>
          <w:wAfter w:w="90" w:type="dxa"/>
          <w:cantSplit/>
          <w:trHeight w:val="6181"/>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A06B4" w:rsidRDefault="009A06B4" w:rsidP="00844659">
            <w:pPr>
              <w:spacing w:after="0"/>
              <w:jc w:val="center"/>
              <w:rPr>
                <w:rFonts w:ascii="Sylfaen" w:hAnsi="Sylfaen" w:cs="Sylfaen"/>
                <w:b/>
                <w:bCs/>
                <w:sz w:val="20"/>
                <w:szCs w:val="20"/>
              </w:rPr>
            </w:pPr>
            <w:r>
              <w:rPr>
                <w:rFonts w:ascii="Sylfaen" w:hAnsi="Sylfaen" w:cs="Sylfaen"/>
                <w:b/>
                <w:bCs/>
                <w:sz w:val="20"/>
                <w:szCs w:val="20"/>
              </w:rPr>
              <w:lastRenderedPageBreak/>
              <w:t xml:space="preserve">Knowledge and Understanding </w:t>
            </w:r>
          </w:p>
          <w:p w:rsidR="00844659" w:rsidRPr="00935093" w:rsidRDefault="00844659" w:rsidP="00844659">
            <w:pPr>
              <w:spacing w:after="0"/>
              <w:jc w:val="center"/>
              <w:rPr>
                <w:rFonts w:ascii="Sylfaen" w:hAnsi="Sylfaen" w:cs="Sylfaen"/>
                <w:b/>
                <w:bCs/>
                <w:sz w:val="20"/>
                <w:szCs w:val="20"/>
                <w:lang w:val="ka-GE"/>
              </w:rPr>
            </w:pPr>
          </w:p>
        </w:tc>
        <w:tc>
          <w:tcPr>
            <w:tcW w:w="8910" w:type="dxa"/>
            <w:gridSpan w:val="3"/>
            <w:tcBorders>
              <w:top w:val="single" w:sz="18" w:space="0" w:color="auto"/>
              <w:right w:val="single" w:sz="18" w:space="0" w:color="auto"/>
            </w:tcBorders>
            <w:vAlign w:val="center"/>
          </w:tcPr>
          <w:p w:rsidR="00844659" w:rsidRPr="00562ED8" w:rsidRDefault="00E23A68" w:rsidP="00FB257E">
            <w:pPr>
              <w:numPr>
                <w:ilvl w:val="0"/>
                <w:numId w:val="15"/>
              </w:numPr>
              <w:spacing w:after="0" w:line="240" w:lineRule="auto"/>
              <w:ind w:left="176" w:hanging="142"/>
              <w:rPr>
                <w:rFonts w:ascii="Sylfaen" w:hAnsi="Sylfaen" w:cs="Sylfaen"/>
                <w:szCs w:val="18"/>
                <w:lang w:val="ka-GE"/>
              </w:rPr>
            </w:pPr>
            <w:r w:rsidRPr="00562ED8">
              <w:rPr>
                <w:rFonts w:ascii="Sylfaen" w:hAnsi="Sylfaen" w:cs="Sylfaen"/>
                <w:szCs w:val="18"/>
              </w:rPr>
              <w:t xml:space="preserve">Students </w:t>
            </w:r>
            <w:r w:rsidR="00304701" w:rsidRPr="00562ED8">
              <w:rPr>
                <w:rFonts w:ascii="Sylfaen" w:hAnsi="Sylfaen" w:cs="Sylfaen"/>
                <w:szCs w:val="18"/>
                <w:lang w:val="ka-GE"/>
              </w:rPr>
              <w:t xml:space="preserve">acquire </w:t>
            </w:r>
            <w:r w:rsidRPr="00562ED8">
              <w:rPr>
                <w:rFonts w:ascii="Sylfaen" w:hAnsi="Sylfaen" w:cs="Sylfaen"/>
                <w:szCs w:val="18"/>
              </w:rPr>
              <w:t xml:space="preserve">knowledge about </w:t>
            </w:r>
            <w:r w:rsidR="00304701" w:rsidRPr="00562ED8">
              <w:rPr>
                <w:rFonts w:ascii="Sylfaen" w:hAnsi="Sylfaen" w:cs="Sylfaen"/>
                <w:szCs w:val="18"/>
                <w:lang w:val="ka-GE"/>
              </w:rPr>
              <w:t xml:space="preserve">methods of socio-economic processes, economic analysis and prediction, identification of problems related to </w:t>
            </w:r>
            <w:r w:rsidR="00304701" w:rsidRPr="00562ED8">
              <w:rPr>
                <w:rFonts w:ascii="Sylfaen" w:hAnsi="Sylfaen" w:cs="Sylfaen"/>
                <w:szCs w:val="18"/>
              </w:rPr>
              <w:t xml:space="preserve">the </w:t>
            </w:r>
            <w:r w:rsidR="00304701" w:rsidRPr="00562ED8">
              <w:rPr>
                <w:rFonts w:ascii="Sylfaen" w:hAnsi="Sylfaen" w:cs="Sylfaen"/>
                <w:szCs w:val="18"/>
                <w:lang w:val="ka-GE"/>
              </w:rPr>
              <w:t>economic risks</w:t>
            </w:r>
            <w:r w:rsidR="00304701" w:rsidRPr="00562ED8">
              <w:rPr>
                <w:rFonts w:ascii="Sylfaen" w:hAnsi="Sylfaen" w:cs="Sylfaen"/>
                <w:szCs w:val="18"/>
              </w:rPr>
              <w:t xml:space="preserve">, methods of </w:t>
            </w:r>
            <w:r w:rsidR="004D6F14">
              <w:rPr>
                <w:rFonts w:ascii="Sylfaen" w:hAnsi="Sylfaen" w:cs="Sylfaen"/>
                <w:szCs w:val="18"/>
              </w:rPr>
              <w:t>forecasting</w:t>
            </w:r>
            <w:r w:rsidR="00304701" w:rsidRPr="00562ED8">
              <w:rPr>
                <w:rFonts w:ascii="Sylfaen" w:hAnsi="Sylfaen" w:cs="Sylfaen"/>
                <w:szCs w:val="18"/>
              </w:rPr>
              <w:t xml:space="preserve"> of certain problem</w:t>
            </w:r>
            <w:r w:rsidR="004D6F14">
              <w:rPr>
                <w:rFonts w:ascii="Sylfaen" w:hAnsi="Sylfaen" w:cs="Sylfaen"/>
                <w:szCs w:val="18"/>
              </w:rPr>
              <w:t>s</w:t>
            </w:r>
            <w:r w:rsidR="00304701" w:rsidRPr="00562ED8">
              <w:rPr>
                <w:rFonts w:ascii="Sylfaen" w:hAnsi="Sylfaen" w:cs="Sylfaen"/>
                <w:szCs w:val="18"/>
              </w:rPr>
              <w:t>.</w:t>
            </w:r>
          </w:p>
          <w:p w:rsidR="00844659" w:rsidRPr="00BE6770" w:rsidRDefault="00E23A68" w:rsidP="00FB257E">
            <w:pPr>
              <w:numPr>
                <w:ilvl w:val="0"/>
                <w:numId w:val="15"/>
              </w:numPr>
              <w:spacing w:after="0"/>
              <w:ind w:left="176" w:hanging="142"/>
              <w:jc w:val="both"/>
              <w:rPr>
                <w:rFonts w:ascii="Sylfaen" w:hAnsi="Sylfaen" w:cs="Sylfaen"/>
                <w:color w:val="000000"/>
                <w:szCs w:val="18"/>
                <w:lang w:val="ka-GE"/>
              </w:rPr>
            </w:pPr>
            <w:r w:rsidRPr="00BE6770">
              <w:rPr>
                <w:rFonts w:ascii="Sylfaen" w:hAnsi="Sylfaen" w:cs="Sylfaen"/>
                <w:color w:val="000000"/>
                <w:szCs w:val="18"/>
              </w:rPr>
              <w:t>Students</w:t>
            </w:r>
            <w:r w:rsidR="00304701" w:rsidRPr="00BE6770">
              <w:rPr>
                <w:rFonts w:ascii="Sylfaen" w:hAnsi="Sylfaen" w:cs="Sylfaen"/>
                <w:color w:val="000000"/>
                <w:szCs w:val="18"/>
                <w:lang w:val="ka-GE"/>
              </w:rPr>
              <w:t xml:space="preserve"> acquire deep</w:t>
            </w:r>
            <w:r w:rsidR="00304701" w:rsidRPr="00BE6770">
              <w:rPr>
                <w:rFonts w:ascii="Sylfaen" w:hAnsi="Sylfaen" w:cs="Sylfaen"/>
                <w:color w:val="000000"/>
                <w:szCs w:val="18"/>
              </w:rPr>
              <w:t xml:space="preserve"> and systemic</w:t>
            </w:r>
            <w:r w:rsidR="00304701" w:rsidRPr="00BE6770">
              <w:rPr>
                <w:rFonts w:ascii="Sylfaen" w:hAnsi="Sylfaen" w:cs="Sylfaen"/>
                <w:color w:val="000000"/>
                <w:szCs w:val="18"/>
                <w:lang w:val="ka-GE"/>
              </w:rPr>
              <w:t xml:space="preserve"> knowledge of economic activities</w:t>
            </w:r>
            <w:r w:rsidR="00304701" w:rsidRPr="00BE6770">
              <w:rPr>
                <w:rFonts w:ascii="Sylfaen" w:hAnsi="Sylfaen" w:cs="Sylfaen"/>
                <w:color w:val="000000"/>
                <w:szCs w:val="18"/>
              </w:rPr>
              <w:t>, with the help of this knowledge he/she develops original ideas and understand the ways of solving certain problems</w:t>
            </w:r>
            <w:r w:rsidR="00562ED8" w:rsidRPr="00BE6770">
              <w:rPr>
                <w:rFonts w:ascii="Sylfaen" w:hAnsi="Sylfaen" w:cs="Sylfaen"/>
                <w:color w:val="000000"/>
                <w:szCs w:val="18"/>
              </w:rPr>
              <w:t>;</w:t>
            </w:r>
          </w:p>
          <w:p w:rsidR="00844659" w:rsidRPr="00BE6770" w:rsidRDefault="00E23A68" w:rsidP="00FB257E">
            <w:pPr>
              <w:numPr>
                <w:ilvl w:val="0"/>
                <w:numId w:val="15"/>
              </w:numPr>
              <w:spacing w:after="0"/>
              <w:ind w:left="176" w:hanging="142"/>
              <w:jc w:val="both"/>
              <w:rPr>
                <w:rFonts w:ascii="Sylfaen" w:hAnsi="Sylfaen" w:cs="Sylfaen"/>
                <w:color w:val="000000"/>
                <w:szCs w:val="18"/>
                <w:lang w:val="ka-GE"/>
              </w:rPr>
            </w:pPr>
            <w:r w:rsidRPr="00BE6770">
              <w:rPr>
                <w:rFonts w:ascii="Sylfaen" w:eastAsia="Arial Unicode MS" w:hAnsi="Sylfaen" w:cs="Arial Unicode MS"/>
                <w:szCs w:val="18"/>
                <w:lang w:val="ka-GE"/>
              </w:rPr>
              <w:t>Students acquire knowledge about the content of economic politics, its fields, strategic directions, implementation tools, implementing institutions and scope of activity.</w:t>
            </w:r>
          </w:p>
          <w:p w:rsidR="00844659" w:rsidRPr="00BE6770" w:rsidRDefault="003F37A5" w:rsidP="00FB257E">
            <w:pPr>
              <w:numPr>
                <w:ilvl w:val="0"/>
                <w:numId w:val="15"/>
              </w:numPr>
              <w:spacing w:after="0"/>
              <w:ind w:left="176" w:hanging="142"/>
              <w:jc w:val="both"/>
              <w:rPr>
                <w:rFonts w:ascii="Sylfaen" w:hAnsi="Sylfaen" w:cs="Sylfaen"/>
                <w:color w:val="000000"/>
                <w:szCs w:val="18"/>
                <w:lang w:val="ka-GE"/>
              </w:rPr>
            </w:pPr>
            <w:r w:rsidRPr="00BE6770">
              <w:rPr>
                <w:rFonts w:ascii="Sylfaen" w:hAnsi="Sylfaen" w:cs="Sylfaen"/>
                <w:noProof/>
                <w:szCs w:val="18"/>
                <w:lang w:val="ka-GE"/>
              </w:rPr>
              <w:t>Students acquire firm and systematic knowledge about modern methods of mico and macro economic research and name the ways of solving certain problem</w:t>
            </w:r>
            <w:r w:rsidR="004D6F14">
              <w:rPr>
                <w:rFonts w:ascii="Sylfaen" w:hAnsi="Sylfaen" w:cs="Sylfaen"/>
                <w:noProof/>
                <w:szCs w:val="18"/>
              </w:rPr>
              <w:t>s</w:t>
            </w:r>
            <w:r w:rsidRPr="00BE6770">
              <w:rPr>
                <w:rFonts w:ascii="Sylfaen" w:hAnsi="Sylfaen" w:cs="Sylfaen"/>
                <w:noProof/>
                <w:szCs w:val="18"/>
                <w:lang w:val="ka-GE"/>
              </w:rPr>
              <w:t>;</w:t>
            </w:r>
          </w:p>
          <w:p w:rsidR="00844659" w:rsidRPr="00BE6770" w:rsidRDefault="003F37A5" w:rsidP="00FB257E">
            <w:pPr>
              <w:numPr>
                <w:ilvl w:val="0"/>
                <w:numId w:val="15"/>
              </w:numPr>
              <w:tabs>
                <w:tab w:val="left" w:pos="317"/>
              </w:tabs>
              <w:autoSpaceDE w:val="0"/>
              <w:autoSpaceDN w:val="0"/>
              <w:adjustRightInd w:val="0"/>
              <w:spacing w:after="0"/>
              <w:ind w:left="176" w:hanging="142"/>
              <w:jc w:val="both"/>
              <w:rPr>
                <w:rFonts w:ascii="Sylfaen" w:hAnsi="Sylfaen"/>
                <w:szCs w:val="18"/>
                <w:lang w:val="ka-GE"/>
              </w:rPr>
            </w:pPr>
            <w:r w:rsidRPr="00BE6770">
              <w:rPr>
                <w:rFonts w:ascii="Sylfaen" w:hAnsi="Sylfaen" w:cs="Sylfaen"/>
                <w:noProof/>
                <w:szCs w:val="18"/>
                <w:lang w:val="ka-GE"/>
              </w:rPr>
              <w:t>Students acquire important theoretical knowledge of managing social processes and doing social researches;</w:t>
            </w:r>
          </w:p>
          <w:p w:rsidR="00E02CDA" w:rsidRPr="00BE6770" w:rsidRDefault="003F37A5" w:rsidP="00FB257E">
            <w:pPr>
              <w:numPr>
                <w:ilvl w:val="0"/>
                <w:numId w:val="15"/>
              </w:numPr>
              <w:tabs>
                <w:tab w:val="left" w:pos="317"/>
              </w:tabs>
              <w:autoSpaceDE w:val="0"/>
              <w:autoSpaceDN w:val="0"/>
              <w:adjustRightInd w:val="0"/>
              <w:spacing w:after="0"/>
              <w:ind w:left="176" w:hanging="142"/>
              <w:jc w:val="both"/>
              <w:rPr>
                <w:rFonts w:ascii="Sylfaen" w:hAnsi="Sylfaen" w:cs="Sylfaen"/>
                <w:szCs w:val="18"/>
                <w:lang w:val="ka-GE"/>
              </w:rPr>
            </w:pPr>
            <w:r w:rsidRPr="00BE6770">
              <w:rPr>
                <w:rFonts w:ascii="Sylfaen" w:eastAsia="Arial Unicode MS" w:hAnsi="Sylfaen" w:cs="Arial Unicode MS"/>
                <w:szCs w:val="18"/>
                <w:lang w:val="ka-GE"/>
              </w:rPr>
              <w:t xml:space="preserve">Students acquire knowledge about labour market and employment; management of economic relations; </w:t>
            </w:r>
            <w:r w:rsidR="00B64B4B" w:rsidRPr="00BE6770">
              <w:rPr>
                <w:rFonts w:ascii="Sylfaen" w:eastAsia="Arial Unicode MS" w:hAnsi="Sylfaen" w:cs="Arial Unicode MS"/>
                <w:szCs w:val="18"/>
                <w:lang w:val="ka-GE"/>
              </w:rPr>
              <w:t>regulations of state provisions;</w:t>
            </w:r>
          </w:p>
          <w:p w:rsidR="00844659" w:rsidRPr="00562ED8" w:rsidRDefault="00B64B4B" w:rsidP="00FB257E">
            <w:pPr>
              <w:numPr>
                <w:ilvl w:val="0"/>
                <w:numId w:val="15"/>
              </w:numPr>
              <w:tabs>
                <w:tab w:val="left" w:pos="317"/>
              </w:tabs>
              <w:autoSpaceDE w:val="0"/>
              <w:autoSpaceDN w:val="0"/>
              <w:adjustRightInd w:val="0"/>
              <w:spacing w:after="0"/>
              <w:ind w:left="176" w:hanging="142"/>
              <w:jc w:val="both"/>
              <w:rPr>
                <w:rFonts w:ascii="Sylfaen" w:hAnsi="Sylfaen" w:cs="Sylfaen"/>
                <w:szCs w:val="20"/>
                <w:lang w:val="ka-GE"/>
              </w:rPr>
            </w:pPr>
            <w:r w:rsidRPr="00562ED8">
              <w:rPr>
                <w:rFonts w:ascii="Sylfaen" w:eastAsia="Arial Unicode MS" w:hAnsi="Sylfaen" w:cs="Arial Unicode MS"/>
                <w:szCs w:val="20"/>
                <w:lang w:val="ka-GE"/>
              </w:rPr>
              <w:t>Students acquire theoretical knowledge about the processes and prediction methods between economics and population;</w:t>
            </w:r>
          </w:p>
          <w:p w:rsidR="00E02CDA" w:rsidRPr="00E02CDA" w:rsidRDefault="00B64B4B" w:rsidP="00FB257E">
            <w:pPr>
              <w:numPr>
                <w:ilvl w:val="0"/>
                <w:numId w:val="15"/>
              </w:numPr>
              <w:tabs>
                <w:tab w:val="left" w:pos="317"/>
              </w:tabs>
              <w:autoSpaceDE w:val="0"/>
              <w:autoSpaceDN w:val="0"/>
              <w:adjustRightInd w:val="0"/>
              <w:spacing w:after="0"/>
              <w:ind w:left="176" w:hanging="142"/>
              <w:jc w:val="both"/>
              <w:rPr>
                <w:rFonts w:ascii="Sylfaen" w:hAnsi="Sylfaen" w:cs="Sylfaen"/>
                <w:sz w:val="18"/>
                <w:szCs w:val="18"/>
                <w:lang w:val="ka-GE"/>
              </w:rPr>
            </w:pPr>
            <w:r w:rsidRPr="00562ED8">
              <w:rPr>
                <w:rFonts w:ascii="Sylfaen" w:hAnsi="Sylfaen"/>
                <w:szCs w:val="20"/>
                <w:lang w:val="ka-GE"/>
              </w:rPr>
              <w:t xml:space="preserve">Students acquire </w:t>
            </w:r>
            <w:r w:rsidR="00562ED8" w:rsidRPr="00562ED8">
              <w:rPr>
                <w:rFonts w:ascii="Sylfaen" w:hAnsi="Sylfaen"/>
                <w:szCs w:val="20"/>
                <w:lang w:val="ka-GE"/>
              </w:rPr>
              <w:t xml:space="preserve">deep </w:t>
            </w:r>
            <w:r w:rsidRPr="00562ED8">
              <w:rPr>
                <w:rFonts w:ascii="Sylfaen" w:hAnsi="Sylfaen"/>
                <w:szCs w:val="20"/>
                <w:lang w:val="ka-GE"/>
              </w:rPr>
              <w:t xml:space="preserve">knowledge of </w:t>
            </w:r>
            <w:r w:rsidR="00562ED8" w:rsidRPr="00562ED8">
              <w:rPr>
                <w:rFonts w:ascii="Sylfaen" w:hAnsi="Sylfaen"/>
                <w:szCs w:val="20"/>
                <w:lang w:val="ka-GE"/>
              </w:rPr>
              <w:t>metacognition.</w:t>
            </w:r>
          </w:p>
        </w:tc>
      </w:tr>
      <w:tr w:rsidR="00844659" w:rsidRPr="00EE6633" w:rsidTr="00625584">
        <w:trPr>
          <w:cantSplit/>
          <w:trHeight w:val="7995"/>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A06B4" w:rsidRDefault="009A06B4" w:rsidP="00844659">
            <w:pPr>
              <w:spacing w:after="0"/>
              <w:jc w:val="center"/>
              <w:rPr>
                <w:rFonts w:ascii="Sylfaen" w:hAnsi="Sylfaen" w:cs="Sylfaen"/>
                <w:b/>
                <w:bCs/>
                <w:sz w:val="20"/>
                <w:szCs w:val="20"/>
              </w:rPr>
            </w:pPr>
            <w:r>
              <w:rPr>
                <w:rFonts w:ascii="Sylfaen" w:hAnsi="Sylfaen" w:cs="Sylfaen"/>
                <w:b/>
                <w:sz w:val="20"/>
                <w:szCs w:val="20"/>
              </w:rPr>
              <w:lastRenderedPageBreak/>
              <w:t>Applying Knowledge</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BE6770" w:rsidRDefault="00562ED8" w:rsidP="00FB257E">
            <w:pPr>
              <w:numPr>
                <w:ilvl w:val="0"/>
                <w:numId w:val="17"/>
              </w:numPr>
              <w:tabs>
                <w:tab w:val="left" w:pos="176"/>
              </w:tabs>
              <w:autoSpaceDE w:val="0"/>
              <w:autoSpaceDN w:val="0"/>
              <w:adjustRightInd w:val="0"/>
              <w:spacing w:after="0" w:line="240" w:lineRule="auto"/>
              <w:ind w:left="176" w:hanging="142"/>
              <w:jc w:val="both"/>
              <w:rPr>
                <w:rFonts w:ascii="Sylfaen" w:hAnsi="Sylfaen" w:cs="Sylfaen"/>
                <w:szCs w:val="18"/>
                <w:lang w:val="ka-GE"/>
              </w:rPr>
            </w:pPr>
            <w:r w:rsidRPr="00BE6770">
              <w:rPr>
                <w:rFonts w:ascii="Sylfaen" w:hAnsi="Sylfaen" w:cs="Sylfaen"/>
                <w:color w:val="000000"/>
                <w:szCs w:val="18"/>
                <w:lang w:val="sq-AL"/>
              </w:rPr>
              <w:t>Students can act in new, unforseen and multidisciplinary environment; find new, original ways of solving comlex problems, use modern methods and approaches to carry out research independently;</w:t>
            </w:r>
          </w:p>
          <w:p w:rsidR="00844659" w:rsidRPr="00BE6770" w:rsidRDefault="00562ED8" w:rsidP="00FB257E">
            <w:pPr>
              <w:numPr>
                <w:ilvl w:val="0"/>
                <w:numId w:val="17"/>
              </w:numPr>
              <w:tabs>
                <w:tab w:val="left" w:pos="175"/>
              </w:tabs>
              <w:spacing w:after="0" w:line="240" w:lineRule="auto"/>
              <w:ind w:left="176" w:hanging="142"/>
              <w:jc w:val="both"/>
              <w:rPr>
                <w:rFonts w:ascii="Sylfaen" w:hAnsi="Sylfaen" w:cs="Sylfaen"/>
                <w:szCs w:val="18"/>
                <w:lang w:val="sq-AL"/>
              </w:rPr>
            </w:pPr>
            <w:r w:rsidRPr="00BE6770">
              <w:rPr>
                <w:rFonts w:ascii="Sylfaen" w:hAnsi="Sylfaen" w:cs="Sylfaen"/>
                <w:szCs w:val="18"/>
                <w:lang w:val="ka-GE"/>
              </w:rPr>
              <w:t>Students can quickly adapt in micro and ma</w:t>
            </w:r>
            <w:r w:rsidR="005A4672" w:rsidRPr="00BE6770">
              <w:rPr>
                <w:rFonts w:ascii="Sylfaen" w:hAnsi="Sylfaen" w:cs="Sylfaen"/>
                <w:szCs w:val="18"/>
                <w:lang w:val="ka-GE"/>
              </w:rPr>
              <w:t>cro economic environment;on the basis of finding and analyzing  original and productive ways of solving problematic issues, identification of its efficiency;  use traditional and modern research methods independently;</w:t>
            </w:r>
          </w:p>
          <w:p w:rsidR="00844659" w:rsidRPr="00BE6770" w:rsidRDefault="008954D6" w:rsidP="00FB257E">
            <w:pPr>
              <w:numPr>
                <w:ilvl w:val="0"/>
                <w:numId w:val="17"/>
              </w:numPr>
              <w:tabs>
                <w:tab w:val="left" w:pos="175"/>
              </w:tabs>
              <w:spacing w:after="0" w:line="240" w:lineRule="auto"/>
              <w:ind w:left="176" w:hanging="142"/>
              <w:jc w:val="both"/>
              <w:rPr>
                <w:rFonts w:ascii="Sylfaen" w:hAnsi="Sylfaen" w:cs="Sylfaen"/>
                <w:szCs w:val="18"/>
                <w:lang w:val="sq-AL"/>
              </w:rPr>
            </w:pPr>
            <w:r w:rsidRPr="00BE6770">
              <w:rPr>
                <w:rFonts w:ascii="Sylfaen" w:hAnsi="Sylfaen" w:cs="Sylfaen"/>
                <w:szCs w:val="18"/>
                <w:lang w:val="sq-AL"/>
              </w:rPr>
              <w:t>Students can plan and implement innovative research independendently; elaborate and use modern approaches in the process of research;</w:t>
            </w:r>
          </w:p>
          <w:p w:rsidR="00844659" w:rsidRPr="00BE6770" w:rsidRDefault="008954D6" w:rsidP="00FB257E">
            <w:pPr>
              <w:numPr>
                <w:ilvl w:val="0"/>
                <w:numId w:val="16"/>
              </w:numPr>
              <w:tabs>
                <w:tab w:val="left" w:pos="175"/>
              </w:tabs>
              <w:autoSpaceDE w:val="0"/>
              <w:autoSpaceDN w:val="0"/>
              <w:adjustRightInd w:val="0"/>
              <w:spacing w:after="0" w:line="240" w:lineRule="auto"/>
              <w:ind w:left="142" w:hanging="142"/>
              <w:jc w:val="both"/>
              <w:rPr>
                <w:rFonts w:ascii="Sylfaen" w:hAnsi="Sylfaen" w:cs="Sylfaen"/>
                <w:szCs w:val="18"/>
                <w:lang w:val="ka-GE"/>
              </w:rPr>
            </w:pPr>
            <w:r w:rsidRPr="00BE6770">
              <w:rPr>
                <w:rFonts w:ascii="Sylfaen" w:hAnsi="Sylfaen"/>
                <w:szCs w:val="18"/>
                <w:lang w:val="sq-AL"/>
              </w:rPr>
              <w:t>Students can use management methods in order to solve problems, instruments for implementing economic activity such as planning, organizing, coordinating,regulating, motivating and controlling;</w:t>
            </w:r>
          </w:p>
          <w:p w:rsidR="00844659" w:rsidRPr="00BE6770" w:rsidRDefault="008954D6" w:rsidP="00FB257E">
            <w:pPr>
              <w:numPr>
                <w:ilvl w:val="0"/>
                <w:numId w:val="16"/>
              </w:numPr>
              <w:tabs>
                <w:tab w:val="left" w:pos="175"/>
              </w:tabs>
              <w:spacing w:after="0" w:line="240" w:lineRule="auto"/>
              <w:ind w:left="142" w:hanging="142"/>
              <w:jc w:val="both"/>
              <w:rPr>
                <w:rFonts w:ascii="Sylfaen" w:hAnsi="Sylfaen"/>
                <w:szCs w:val="18"/>
                <w:lang w:val="ka-GE"/>
              </w:rPr>
            </w:pPr>
            <w:r w:rsidRPr="00BE6770">
              <w:rPr>
                <w:rFonts w:ascii="Sylfaen" w:hAnsi="Sylfaen"/>
                <w:szCs w:val="18"/>
                <w:lang w:val="ka-GE"/>
              </w:rPr>
              <w:t>Students can understand outcomes of economic activity</w:t>
            </w:r>
            <w:r w:rsidR="00CC54FD" w:rsidRPr="00BE6770">
              <w:rPr>
                <w:rFonts w:ascii="Sylfaen" w:hAnsi="Sylfaen"/>
                <w:szCs w:val="18"/>
                <w:lang w:val="ka-GE"/>
              </w:rPr>
              <w:t xml:space="preserve"> in micro and macro environment; determine and state the efficiency of decision depending on the specific situation;</w:t>
            </w:r>
          </w:p>
          <w:p w:rsidR="00844659" w:rsidRPr="00BE6770" w:rsidRDefault="0067031A" w:rsidP="00FB257E">
            <w:pPr>
              <w:numPr>
                <w:ilvl w:val="0"/>
                <w:numId w:val="16"/>
              </w:numPr>
              <w:tabs>
                <w:tab w:val="left" w:pos="175"/>
              </w:tabs>
              <w:spacing w:after="0" w:line="240" w:lineRule="auto"/>
              <w:ind w:left="142" w:hanging="142"/>
              <w:jc w:val="both"/>
              <w:rPr>
                <w:rFonts w:ascii="Sylfaen" w:hAnsi="Sylfaen" w:cs="Sylfaen"/>
                <w:szCs w:val="18"/>
                <w:lang w:val="sq-AL"/>
              </w:rPr>
            </w:pPr>
            <w:r w:rsidRPr="00BE6770">
              <w:rPr>
                <w:rFonts w:ascii="Sylfaen" w:eastAsia="Arial Unicode MS" w:hAnsi="Sylfaen" w:cs="Arial Unicode MS"/>
                <w:szCs w:val="18"/>
                <w:lang w:val="ka-GE"/>
              </w:rPr>
              <w:t xml:space="preserve">Students can </w:t>
            </w:r>
            <w:r w:rsidRPr="00BE6770">
              <w:rPr>
                <w:rFonts w:ascii="Sylfaen" w:eastAsia="Arial Unicode MS" w:hAnsi="Sylfaen" w:cs="Arial Unicode MS"/>
                <w:szCs w:val="18"/>
              </w:rPr>
              <w:t>survey</w:t>
            </w:r>
            <w:r w:rsidRPr="00BE6770">
              <w:rPr>
                <w:rFonts w:ascii="Sylfaen" w:eastAsia="Arial Unicode MS" w:hAnsi="Sylfaen" w:cs="Arial Unicode MS"/>
                <w:szCs w:val="18"/>
                <w:lang w:val="ka-GE"/>
              </w:rPr>
              <w:t xml:space="preserve"> the situation of modern demography, analyze </w:t>
            </w:r>
            <w:r w:rsidRPr="00BE6770">
              <w:rPr>
                <w:rFonts w:ascii="Sylfaen" w:eastAsia="Arial Unicode MS" w:hAnsi="Sylfaen" w:cs="Arial Unicode MS"/>
                <w:szCs w:val="18"/>
              </w:rPr>
              <w:t>demographic behavior tendencies of population, actively participate in developing optimal demographic policy;</w:t>
            </w:r>
          </w:p>
          <w:p w:rsidR="00844659" w:rsidRPr="00BE6770" w:rsidRDefault="0067031A" w:rsidP="00FB257E">
            <w:pPr>
              <w:numPr>
                <w:ilvl w:val="0"/>
                <w:numId w:val="16"/>
              </w:numPr>
              <w:tabs>
                <w:tab w:val="left" w:pos="175"/>
              </w:tabs>
              <w:spacing w:after="0" w:line="240" w:lineRule="auto"/>
              <w:ind w:left="142" w:hanging="142"/>
              <w:jc w:val="both"/>
              <w:rPr>
                <w:rFonts w:ascii="Sylfaen" w:hAnsi="Sylfaen" w:cs="Sylfaen"/>
                <w:szCs w:val="18"/>
                <w:lang w:val="sq-AL"/>
              </w:rPr>
            </w:pPr>
            <w:r w:rsidRPr="00BE6770">
              <w:rPr>
                <w:rFonts w:ascii="Sylfaen" w:hAnsi="Sylfaen" w:cs="Sylfaen"/>
                <w:szCs w:val="18"/>
                <w:lang w:val="sq-AL"/>
              </w:rPr>
              <w:t xml:space="preserve">Students can implement </w:t>
            </w:r>
            <w:r w:rsidR="00EE6633" w:rsidRPr="00BE6770">
              <w:rPr>
                <w:rFonts w:ascii="Sylfaen" w:hAnsi="Sylfaen" w:cs="Sylfaen"/>
                <w:szCs w:val="18"/>
                <w:lang w:val="sq-AL"/>
              </w:rPr>
              <w:t>projected survey; determine limits of forecasting options and make optimal decisions ;</w:t>
            </w:r>
          </w:p>
          <w:p w:rsidR="00844659" w:rsidRPr="00BE6770" w:rsidRDefault="00EE6633" w:rsidP="00FB257E">
            <w:pPr>
              <w:numPr>
                <w:ilvl w:val="0"/>
                <w:numId w:val="16"/>
              </w:numPr>
              <w:tabs>
                <w:tab w:val="left" w:pos="175"/>
              </w:tabs>
              <w:spacing w:after="0" w:line="240" w:lineRule="auto"/>
              <w:ind w:left="142" w:hanging="142"/>
              <w:jc w:val="both"/>
              <w:rPr>
                <w:rFonts w:ascii="Sylfaen" w:hAnsi="Sylfaen" w:cs="Sylfaen"/>
                <w:szCs w:val="18"/>
                <w:lang w:val="ka-GE"/>
              </w:rPr>
            </w:pPr>
            <w:r w:rsidRPr="00BE6770">
              <w:rPr>
                <w:rFonts w:ascii="Sylfaen" w:hAnsi="Sylfaen" w:cs="Sylfaen"/>
                <w:szCs w:val="18"/>
                <w:lang w:val="sq-AL"/>
              </w:rPr>
              <w:t>Students can plan and implement management of social processes and calculate relevant analytical indicators.</w:t>
            </w:r>
          </w:p>
          <w:p w:rsidR="00844659" w:rsidRPr="007D21DF" w:rsidRDefault="00EE6633" w:rsidP="007D21DF">
            <w:pPr>
              <w:spacing w:after="0"/>
              <w:jc w:val="both"/>
              <w:rPr>
                <w:rFonts w:ascii="Sylfaen" w:hAnsi="Sylfaen" w:cs="Sylfaen"/>
                <w:sz w:val="20"/>
                <w:szCs w:val="20"/>
              </w:rPr>
            </w:pPr>
            <w:r w:rsidRPr="00BE6770">
              <w:rPr>
                <w:rFonts w:ascii="Sylfaen" w:eastAsia="Arial Unicode MS" w:hAnsi="Sylfaen" w:cs="Arial Unicode MS"/>
                <w:szCs w:val="18"/>
                <w:lang w:val="ka-GE"/>
              </w:rPr>
              <w:t xml:space="preserve">Students can survey the problems of </w:t>
            </w:r>
            <w:r w:rsidRPr="00BE6770">
              <w:rPr>
                <w:rFonts w:ascii="Sylfaen" w:eastAsia="Arial Unicode MS" w:hAnsi="Sylfaen" w:cs="Arial Unicode MS"/>
                <w:szCs w:val="18"/>
              </w:rPr>
              <w:t xml:space="preserve">regional governance and decentralization, elaborate </w:t>
            </w:r>
            <w:r w:rsidR="0006391B" w:rsidRPr="00BE6770">
              <w:rPr>
                <w:rFonts w:ascii="Sylfaen" w:eastAsia="Arial Unicode MS" w:hAnsi="Sylfaen" w:cs="Arial Unicode MS"/>
                <w:szCs w:val="18"/>
              </w:rPr>
              <w:t xml:space="preserve">the principles of </w:t>
            </w:r>
            <w:r w:rsidR="007D21DF" w:rsidRPr="00BE6770">
              <w:rPr>
                <w:rFonts w:ascii="Sylfaen" w:eastAsia="Arial Unicode MS" w:hAnsi="Sylfaen" w:cs="Arial Unicode MS"/>
                <w:szCs w:val="18"/>
              </w:rPr>
              <w:t>separation of powers and the use of resources between central government and local self-government.</w:t>
            </w:r>
          </w:p>
        </w:tc>
      </w:tr>
      <w:tr w:rsidR="00844659" w:rsidRPr="00E4253C" w:rsidTr="00625584">
        <w:trPr>
          <w:cantSplit/>
          <w:trHeight w:val="4995"/>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A06B4" w:rsidRDefault="009A06B4" w:rsidP="00844659">
            <w:pPr>
              <w:spacing w:after="0"/>
              <w:jc w:val="center"/>
              <w:rPr>
                <w:rFonts w:ascii="Sylfaen" w:hAnsi="Sylfaen" w:cs="Sylfaen"/>
                <w:b/>
                <w:bCs/>
                <w:sz w:val="20"/>
                <w:szCs w:val="20"/>
              </w:rPr>
            </w:pPr>
            <w:r>
              <w:rPr>
                <w:rFonts w:ascii="Sylfaen" w:hAnsi="Sylfaen" w:cs="Sylfaen"/>
                <w:b/>
                <w:bCs/>
                <w:sz w:val="20"/>
                <w:szCs w:val="20"/>
              </w:rPr>
              <w:t>Making Judgements</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4D6F14" w:rsidRDefault="007D21DF" w:rsidP="00FB257E">
            <w:pPr>
              <w:numPr>
                <w:ilvl w:val="0"/>
                <w:numId w:val="19"/>
              </w:numPr>
              <w:tabs>
                <w:tab w:val="left" w:pos="176"/>
              </w:tabs>
              <w:autoSpaceDE w:val="0"/>
              <w:autoSpaceDN w:val="0"/>
              <w:adjustRightInd w:val="0"/>
              <w:spacing w:after="0" w:line="240" w:lineRule="auto"/>
              <w:ind w:left="176" w:hanging="142"/>
              <w:jc w:val="both"/>
              <w:rPr>
                <w:rFonts w:ascii="Sylfaen" w:hAnsi="Sylfaen" w:cs="Sylfaen"/>
                <w:sz w:val="24"/>
                <w:szCs w:val="20"/>
                <w:lang w:val="ka-GE"/>
              </w:rPr>
            </w:pPr>
            <w:r w:rsidRPr="004D6F14">
              <w:rPr>
                <w:rFonts w:ascii="Sylfaen" w:hAnsi="Sylfaen" w:cs="Sylfaen"/>
                <w:color w:val="000000"/>
                <w:szCs w:val="18"/>
              </w:rPr>
              <w:t>Students can make reasoned conclusions based on critical analysis of complex and incomplete information</w:t>
            </w:r>
            <w:r w:rsidR="005E6821" w:rsidRPr="004D6F14">
              <w:rPr>
                <w:rFonts w:ascii="Sylfaen" w:hAnsi="Sylfaen" w:cs="Sylfaen"/>
                <w:color w:val="000000"/>
                <w:szCs w:val="18"/>
              </w:rPr>
              <w:t>, innovative synthesis of existing data by using modern surveys.</w:t>
            </w:r>
          </w:p>
          <w:p w:rsidR="00844659" w:rsidRPr="004D6F14" w:rsidRDefault="005E6821" w:rsidP="00FB257E">
            <w:pPr>
              <w:numPr>
                <w:ilvl w:val="0"/>
                <w:numId w:val="18"/>
              </w:numPr>
              <w:tabs>
                <w:tab w:val="left" w:pos="176"/>
              </w:tabs>
              <w:spacing w:after="120" w:line="240" w:lineRule="auto"/>
              <w:ind w:left="176" w:hanging="142"/>
              <w:jc w:val="both"/>
              <w:rPr>
                <w:rFonts w:ascii="Sylfaen" w:hAnsi="Sylfaen"/>
                <w:szCs w:val="18"/>
                <w:lang w:val="ka-GE"/>
              </w:rPr>
            </w:pPr>
            <w:r w:rsidRPr="004D6F14">
              <w:rPr>
                <w:rFonts w:ascii="Sylfaen" w:hAnsi="Sylfaen"/>
                <w:szCs w:val="18"/>
                <w:lang w:val="ka-GE"/>
              </w:rPr>
              <w:t>Students can determine complexity of solving issues in micro and macro economics, qualitative and quantitative evaluation of the expected result, make optimal decisions for economic entities and form reasoned conclusions.</w:t>
            </w:r>
          </w:p>
          <w:p w:rsidR="00844659" w:rsidRPr="004D6F14" w:rsidRDefault="002B3215" w:rsidP="00FB257E">
            <w:pPr>
              <w:numPr>
                <w:ilvl w:val="0"/>
                <w:numId w:val="18"/>
              </w:numPr>
              <w:tabs>
                <w:tab w:val="left" w:pos="176"/>
              </w:tabs>
              <w:spacing w:after="120" w:line="240" w:lineRule="auto"/>
              <w:ind w:left="176" w:hanging="142"/>
              <w:jc w:val="both"/>
              <w:rPr>
                <w:rFonts w:ascii="Sylfaen" w:hAnsi="Sylfaen"/>
                <w:szCs w:val="18"/>
                <w:lang w:val="ka-GE"/>
              </w:rPr>
            </w:pPr>
            <w:r w:rsidRPr="004D6F14">
              <w:rPr>
                <w:rFonts w:ascii="Sylfaen" w:hAnsi="Sylfaen"/>
                <w:szCs w:val="18"/>
                <w:lang w:val="ka-GE"/>
              </w:rPr>
              <w:t xml:space="preserve">Students have the ability </w:t>
            </w:r>
            <w:r w:rsidRPr="004D6F14">
              <w:rPr>
                <w:rFonts w:ascii="Sylfaen" w:hAnsi="Sylfaen"/>
                <w:szCs w:val="18"/>
              </w:rPr>
              <w:t>to</w:t>
            </w:r>
            <w:r w:rsidR="005E6821" w:rsidRPr="004D6F14">
              <w:rPr>
                <w:rFonts w:ascii="Sylfaen" w:hAnsi="Sylfaen"/>
                <w:szCs w:val="18"/>
                <w:lang w:val="ka-GE"/>
              </w:rPr>
              <w:t xml:space="preserve"> </w:t>
            </w:r>
            <w:r w:rsidRPr="004D6F14">
              <w:rPr>
                <w:rFonts w:ascii="Sylfaen" w:hAnsi="Sylfaen"/>
                <w:szCs w:val="18"/>
                <w:lang w:val="ka-GE"/>
              </w:rPr>
              <w:t>identif</w:t>
            </w:r>
            <w:r w:rsidRPr="004D6F14">
              <w:rPr>
                <w:rFonts w:ascii="Sylfaen" w:hAnsi="Sylfaen"/>
                <w:szCs w:val="18"/>
              </w:rPr>
              <w:t>y</w:t>
            </w:r>
            <w:r w:rsidR="00DB5600" w:rsidRPr="004D6F14">
              <w:rPr>
                <w:rFonts w:ascii="Sylfaen" w:hAnsi="Sylfaen"/>
                <w:szCs w:val="18"/>
                <w:lang w:val="ka-GE"/>
              </w:rPr>
              <w:t xml:space="preserve"> entities of management process</w:t>
            </w:r>
            <w:r w:rsidRPr="004D6F14">
              <w:rPr>
                <w:rFonts w:ascii="Sylfaen" w:hAnsi="Sylfaen"/>
                <w:szCs w:val="18"/>
                <w:lang w:val="ka-GE"/>
              </w:rPr>
              <w:t>, compar</w:t>
            </w:r>
            <w:r w:rsidRPr="004D6F14">
              <w:rPr>
                <w:rFonts w:ascii="Sylfaen" w:hAnsi="Sylfaen"/>
                <w:szCs w:val="18"/>
              </w:rPr>
              <w:t>e</w:t>
            </w:r>
            <w:r w:rsidR="00DB5600" w:rsidRPr="004D6F14">
              <w:rPr>
                <w:rFonts w:ascii="Sylfaen" w:hAnsi="Sylfaen"/>
                <w:szCs w:val="18"/>
                <w:lang w:val="ka-GE"/>
              </w:rPr>
              <w:t xml:space="preserve"> economic aspects and making logical judgements;</w:t>
            </w:r>
          </w:p>
          <w:p w:rsidR="00844659" w:rsidRPr="004D6F14" w:rsidRDefault="00010D7B" w:rsidP="00FB257E">
            <w:pPr>
              <w:numPr>
                <w:ilvl w:val="0"/>
                <w:numId w:val="18"/>
              </w:numPr>
              <w:tabs>
                <w:tab w:val="left" w:pos="176"/>
              </w:tabs>
              <w:spacing w:after="120" w:line="240" w:lineRule="auto"/>
              <w:ind w:left="176" w:hanging="142"/>
              <w:jc w:val="both"/>
              <w:rPr>
                <w:rFonts w:ascii="Sylfaen" w:hAnsi="Sylfaen" w:cs="Sylfaen"/>
                <w:szCs w:val="18"/>
                <w:lang w:val="ka-GE"/>
              </w:rPr>
            </w:pPr>
            <w:r w:rsidRPr="004D6F14">
              <w:rPr>
                <w:rFonts w:ascii="Sylfaen" w:hAnsi="Sylfaen"/>
                <w:szCs w:val="18"/>
                <w:lang w:val="ka-GE"/>
              </w:rPr>
              <w:t>Students can express their opinions about current demographic processes and they can find solutions based on various concepts, students can do systematic research and make judgements;</w:t>
            </w:r>
          </w:p>
          <w:p w:rsidR="00844659" w:rsidRPr="004D6F14" w:rsidRDefault="00010D7B" w:rsidP="00FB257E">
            <w:pPr>
              <w:numPr>
                <w:ilvl w:val="0"/>
                <w:numId w:val="18"/>
              </w:numPr>
              <w:tabs>
                <w:tab w:val="left" w:pos="176"/>
              </w:tabs>
              <w:spacing w:after="120" w:line="240" w:lineRule="auto"/>
              <w:ind w:left="176" w:hanging="142"/>
              <w:jc w:val="both"/>
              <w:rPr>
                <w:rFonts w:ascii="Sylfaen" w:hAnsi="Sylfaen"/>
                <w:szCs w:val="18"/>
                <w:lang w:val="ka-GE"/>
              </w:rPr>
            </w:pPr>
            <w:r w:rsidRPr="004D6F14">
              <w:rPr>
                <w:rFonts w:ascii="Sylfaen" w:hAnsi="Sylfaen" w:cs="Sylfaen"/>
                <w:szCs w:val="18"/>
                <w:lang w:val="af-ZA"/>
              </w:rPr>
              <w:t xml:space="preserve">Students </w:t>
            </w:r>
            <w:r w:rsidR="00DB5600" w:rsidRPr="004D6F14">
              <w:rPr>
                <w:rFonts w:ascii="Sylfaen" w:hAnsi="Sylfaen" w:cs="Sylfaen"/>
                <w:szCs w:val="18"/>
                <w:lang w:val="af-ZA"/>
              </w:rPr>
              <w:t xml:space="preserve"> state the original ways of solving problems effectively;</w:t>
            </w:r>
          </w:p>
          <w:p w:rsidR="00844659" w:rsidRPr="004D6F14" w:rsidRDefault="00E4253C" w:rsidP="00FB257E">
            <w:pPr>
              <w:numPr>
                <w:ilvl w:val="0"/>
                <w:numId w:val="18"/>
              </w:numPr>
              <w:tabs>
                <w:tab w:val="left" w:pos="176"/>
              </w:tabs>
              <w:spacing w:after="120" w:line="240" w:lineRule="auto"/>
              <w:ind w:left="176" w:hanging="142"/>
              <w:jc w:val="both"/>
              <w:rPr>
                <w:rFonts w:ascii="Sylfaen" w:hAnsi="Sylfaen" w:cs="Sylfaen"/>
                <w:szCs w:val="18"/>
                <w:lang w:val="ka-GE"/>
              </w:rPr>
            </w:pPr>
            <w:r w:rsidRPr="004D6F14">
              <w:rPr>
                <w:rFonts w:ascii="Sylfaen" w:hAnsi="Sylfaen"/>
                <w:szCs w:val="18"/>
                <w:lang w:val="ka-GE"/>
              </w:rPr>
              <w:t>Students make innovative synthesis of existing data in order to solve problems related to central and regional governanceand develop reasoned conclusions;</w:t>
            </w:r>
          </w:p>
          <w:p w:rsidR="00844659" w:rsidRPr="00E4253C" w:rsidRDefault="00E4253C" w:rsidP="00E4253C">
            <w:pPr>
              <w:tabs>
                <w:tab w:val="left" w:pos="317"/>
              </w:tabs>
              <w:spacing w:after="0"/>
              <w:ind w:left="34"/>
              <w:jc w:val="both"/>
              <w:rPr>
                <w:rFonts w:ascii="Sylfaen" w:hAnsi="Sylfaen" w:cs="Sylfaen"/>
                <w:sz w:val="20"/>
                <w:szCs w:val="20"/>
              </w:rPr>
            </w:pPr>
            <w:r w:rsidRPr="004D6F14">
              <w:rPr>
                <w:rFonts w:ascii="Sylfaen" w:hAnsi="Sylfaen" w:cs="Sylfaen"/>
                <w:sz w:val="24"/>
                <w:szCs w:val="20"/>
                <w:lang w:val="ka-GE"/>
              </w:rPr>
              <w:t xml:space="preserve">Students can choose the methods of solving social problems and </w:t>
            </w:r>
            <w:r w:rsidRPr="004D6F14">
              <w:rPr>
                <w:rFonts w:ascii="Sylfaen" w:hAnsi="Sylfaen" w:cs="Sylfaen"/>
                <w:sz w:val="24"/>
                <w:szCs w:val="20"/>
              </w:rPr>
              <w:t>based on the analysis of the factors related to the research process make reasoned conclusions.</w:t>
            </w:r>
          </w:p>
        </w:tc>
      </w:tr>
      <w:tr w:rsidR="00844659" w:rsidRPr="00686340" w:rsidTr="00CB1DB1">
        <w:trPr>
          <w:cantSplit/>
          <w:trHeight w:val="2649"/>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A06B4" w:rsidRDefault="009A06B4" w:rsidP="00844659">
            <w:pPr>
              <w:spacing w:after="0"/>
              <w:jc w:val="center"/>
              <w:rPr>
                <w:rFonts w:ascii="Sylfaen" w:hAnsi="Sylfaen" w:cs="Sylfaen"/>
                <w:b/>
                <w:bCs/>
                <w:sz w:val="20"/>
                <w:szCs w:val="20"/>
              </w:rPr>
            </w:pPr>
            <w:r>
              <w:rPr>
                <w:rFonts w:ascii="Sylfaen" w:hAnsi="Sylfaen" w:cs="Sylfaen"/>
                <w:b/>
                <w:bCs/>
                <w:sz w:val="20"/>
                <w:szCs w:val="20"/>
              </w:rPr>
              <w:lastRenderedPageBreak/>
              <w:t>Communication Skills</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4D6F14" w:rsidRDefault="00334ED2" w:rsidP="00844659">
            <w:pPr>
              <w:numPr>
                <w:ilvl w:val="0"/>
                <w:numId w:val="21"/>
              </w:numPr>
              <w:shd w:val="clear" w:color="auto" w:fill="FFFFFF" w:themeFill="background1"/>
              <w:autoSpaceDE w:val="0"/>
              <w:autoSpaceDN w:val="0"/>
              <w:adjustRightInd w:val="0"/>
              <w:spacing w:after="0" w:line="240" w:lineRule="auto"/>
              <w:ind w:left="176" w:hanging="142"/>
              <w:jc w:val="both"/>
              <w:rPr>
                <w:rFonts w:ascii="Sylfaen" w:hAnsi="Sylfaen" w:cs="Sylfaen"/>
                <w:sz w:val="24"/>
                <w:szCs w:val="20"/>
                <w:lang w:val="ka-GE"/>
              </w:rPr>
            </w:pPr>
            <w:r w:rsidRPr="004D6F14">
              <w:rPr>
                <w:rFonts w:ascii="Sylfaen" w:hAnsi="Sylfaen" w:cs="Sylfaen"/>
                <w:color w:val="000000"/>
                <w:szCs w:val="18"/>
              </w:rPr>
              <w:t>Students have</w:t>
            </w:r>
            <w:r w:rsidR="002B3215" w:rsidRPr="004D6F14">
              <w:rPr>
                <w:rFonts w:ascii="Sylfaen" w:hAnsi="Sylfaen" w:cs="Sylfaen"/>
                <w:color w:val="000000"/>
                <w:szCs w:val="18"/>
              </w:rPr>
              <w:t xml:space="preserve"> the ability to</w:t>
            </w:r>
            <w:r w:rsidRPr="004D6F14">
              <w:rPr>
                <w:rFonts w:ascii="Sylfaen" w:hAnsi="Sylfaen" w:cs="Sylfaen"/>
                <w:color w:val="000000"/>
                <w:szCs w:val="18"/>
              </w:rPr>
              <w:t xml:space="preserve"> mak</w:t>
            </w:r>
            <w:r w:rsidR="002B3215" w:rsidRPr="004D6F14">
              <w:rPr>
                <w:rFonts w:ascii="Sylfaen" w:hAnsi="Sylfaen" w:cs="Sylfaen"/>
                <w:color w:val="000000"/>
                <w:szCs w:val="18"/>
              </w:rPr>
              <w:t>e</w:t>
            </w:r>
            <w:r w:rsidRPr="004D6F14">
              <w:rPr>
                <w:rFonts w:ascii="Sylfaen" w:hAnsi="Sylfaen" w:cs="Sylfaen"/>
                <w:color w:val="000000"/>
                <w:szCs w:val="18"/>
              </w:rPr>
              <w:t xml:space="preserve"> judg</w:t>
            </w:r>
            <w:r w:rsidR="004D6F14" w:rsidRPr="004D6F14">
              <w:rPr>
                <w:rFonts w:ascii="Sylfaen" w:hAnsi="Sylfaen" w:cs="Sylfaen"/>
                <w:color w:val="000000"/>
                <w:szCs w:val="18"/>
              </w:rPr>
              <w:t>ements, argumentation and have</w:t>
            </w:r>
            <w:r w:rsidRPr="004D6F14">
              <w:rPr>
                <w:rFonts w:ascii="Sylfaen" w:hAnsi="Sylfaen" w:cs="Sylfaen"/>
                <w:color w:val="000000"/>
                <w:szCs w:val="18"/>
              </w:rPr>
              <w:t xml:space="preserve"> communication skills of  research methods based on academic standards and information </w:t>
            </w:r>
            <w:r w:rsidR="00686340" w:rsidRPr="004D6F14">
              <w:rPr>
                <w:rFonts w:ascii="Sylfaen" w:hAnsi="Sylfaen" w:cs="Sylfaen"/>
                <w:color w:val="000000"/>
                <w:szCs w:val="18"/>
              </w:rPr>
              <w:t>communication technology</w:t>
            </w:r>
            <w:r w:rsidRPr="004D6F14">
              <w:rPr>
                <w:rFonts w:ascii="Sylfaen" w:hAnsi="Sylfaen" w:cs="Sylfaen"/>
                <w:color w:val="000000"/>
                <w:szCs w:val="18"/>
              </w:rPr>
              <w:t>;</w:t>
            </w:r>
          </w:p>
          <w:p w:rsidR="00844659" w:rsidRPr="004D6F14" w:rsidRDefault="002B3215" w:rsidP="00844659">
            <w:pPr>
              <w:numPr>
                <w:ilvl w:val="0"/>
                <w:numId w:val="20"/>
              </w:numPr>
              <w:shd w:val="clear" w:color="auto" w:fill="FFFFFF" w:themeFill="background1"/>
              <w:tabs>
                <w:tab w:val="left" w:pos="176"/>
              </w:tabs>
              <w:spacing w:after="0" w:line="240" w:lineRule="auto"/>
              <w:ind w:left="176" w:hanging="142"/>
              <w:jc w:val="both"/>
              <w:rPr>
                <w:rFonts w:ascii="Sylfaen" w:hAnsi="Sylfaen" w:cs="Sylfaen"/>
                <w:szCs w:val="18"/>
                <w:lang w:val="sq-AL"/>
              </w:rPr>
            </w:pPr>
            <w:r w:rsidRPr="004D6F14">
              <w:rPr>
                <w:rFonts w:ascii="Sylfaen" w:hAnsi="Sylfaen" w:cs="Sylfaen"/>
                <w:szCs w:val="18"/>
                <w:lang w:val="ka-GE"/>
              </w:rPr>
              <w:t xml:space="preserve">Students have the ability </w:t>
            </w:r>
            <w:r w:rsidRPr="004D6F14">
              <w:rPr>
                <w:rFonts w:ascii="Sylfaen" w:hAnsi="Sylfaen" w:cs="Sylfaen"/>
                <w:szCs w:val="18"/>
              </w:rPr>
              <w:t xml:space="preserve">to </w:t>
            </w:r>
            <w:r w:rsidRPr="004D6F14">
              <w:rPr>
                <w:rFonts w:ascii="Sylfaen" w:hAnsi="Sylfaen" w:cs="Sylfaen"/>
                <w:szCs w:val="18"/>
                <w:lang w:val="ka-GE"/>
              </w:rPr>
              <w:t>explain</w:t>
            </w:r>
            <w:r w:rsidRPr="004D6F14">
              <w:rPr>
                <w:rFonts w:ascii="Sylfaen" w:hAnsi="Sylfaen" w:cs="Sylfaen"/>
                <w:szCs w:val="18"/>
              </w:rPr>
              <w:t xml:space="preserve"> </w:t>
            </w:r>
            <w:r w:rsidR="00686340" w:rsidRPr="004D6F14">
              <w:rPr>
                <w:rFonts w:ascii="Sylfaen" w:hAnsi="Sylfaen" w:cs="Sylfaen"/>
                <w:szCs w:val="18"/>
                <w:lang w:val="ka-GE"/>
              </w:rPr>
              <w:t>the results of socio-economic events and processes based on research</w:t>
            </w:r>
            <w:r w:rsidRPr="004D6F14">
              <w:rPr>
                <w:rFonts w:ascii="Sylfaen" w:hAnsi="Sylfaen" w:cs="Sylfaen"/>
                <w:szCs w:val="18"/>
                <w:lang w:val="ka-GE"/>
              </w:rPr>
              <w:t>, present</w:t>
            </w:r>
            <w:r w:rsidR="00686340" w:rsidRPr="004D6F14">
              <w:rPr>
                <w:rFonts w:ascii="Sylfaen" w:hAnsi="Sylfaen" w:cs="Sylfaen"/>
                <w:szCs w:val="18"/>
                <w:lang w:val="ka-GE"/>
              </w:rPr>
              <w:t xml:space="preserve"> research results in economic schedules and graphics both in Georgian and foreign languages;</w:t>
            </w:r>
          </w:p>
          <w:p w:rsidR="00844659" w:rsidRPr="004D6F14" w:rsidRDefault="002B3215" w:rsidP="00844659">
            <w:pPr>
              <w:numPr>
                <w:ilvl w:val="0"/>
                <w:numId w:val="20"/>
              </w:numPr>
              <w:shd w:val="clear" w:color="auto" w:fill="FFFFFF" w:themeFill="background1"/>
              <w:tabs>
                <w:tab w:val="left" w:pos="176"/>
              </w:tabs>
              <w:spacing w:after="0" w:line="240" w:lineRule="auto"/>
              <w:ind w:left="176" w:hanging="142"/>
              <w:jc w:val="both"/>
              <w:rPr>
                <w:rFonts w:ascii="Sylfaen" w:hAnsi="Sylfaen" w:cs="Sylfaen"/>
                <w:szCs w:val="18"/>
                <w:lang w:val="ka-GE"/>
              </w:rPr>
            </w:pPr>
            <w:r w:rsidRPr="004D6F14">
              <w:rPr>
                <w:rFonts w:ascii="Sylfaen" w:hAnsi="Sylfaen" w:cs="Sylfaen"/>
                <w:szCs w:val="18"/>
                <w:lang w:val="sq-AL"/>
              </w:rPr>
              <w:t>Students have the ability to participate</w:t>
            </w:r>
            <w:r w:rsidR="00686340" w:rsidRPr="004D6F14">
              <w:rPr>
                <w:rFonts w:ascii="Sylfaen" w:hAnsi="Sylfaen" w:cs="Sylfaen"/>
                <w:szCs w:val="18"/>
                <w:lang w:val="sq-AL"/>
              </w:rPr>
              <w:t xml:space="preserve"> in discussions with experts and /or representatives of various research organizations;</w:t>
            </w:r>
          </w:p>
          <w:p w:rsidR="00844659" w:rsidRPr="00CB1DB1" w:rsidRDefault="00686340" w:rsidP="008D5252">
            <w:pPr>
              <w:numPr>
                <w:ilvl w:val="0"/>
                <w:numId w:val="20"/>
              </w:numPr>
              <w:shd w:val="clear" w:color="auto" w:fill="FFFFFF" w:themeFill="background1"/>
              <w:tabs>
                <w:tab w:val="left" w:pos="176"/>
              </w:tabs>
              <w:spacing w:after="0" w:line="240" w:lineRule="auto"/>
              <w:ind w:left="176" w:hanging="142"/>
              <w:jc w:val="both"/>
              <w:rPr>
                <w:rFonts w:ascii="Sylfaen" w:hAnsi="Sylfaen" w:cs="Sylfaen"/>
                <w:sz w:val="20"/>
                <w:szCs w:val="20"/>
                <w:lang w:val="ka-GE"/>
              </w:rPr>
            </w:pPr>
            <w:r w:rsidRPr="004D6F14">
              <w:rPr>
                <w:rFonts w:ascii="Sylfaen" w:hAnsi="Sylfaen" w:cs="Sylfaen"/>
                <w:szCs w:val="18"/>
                <w:lang w:val="ka-GE"/>
              </w:rPr>
              <w:t xml:space="preserve">Students react to the changes in public </w:t>
            </w:r>
            <w:r w:rsidRPr="004D6F14">
              <w:rPr>
                <w:rFonts w:ascii="Sylfaen" w:hAnsi="Sylfaen" w:cs="Sylfaen"/>
                <w:szCs w:val="18"/>
              </w:rPr>
              <w:t xml:space="preserve">opinion </w:t>
            </w:r>
            <w:r w:rsidR="008D5252" w:rsidRPr="004D6F14">
              <w:rPr>
                <w:rFonts w:ascii="Sylfaen" w:hAnsi="Sylfaen" w:cs="Sylfaen"/>
                <w:szCs w:val="18"/>
              </w:rPr>
              <w:t>and express the peculiarities of major tendencies based on the ways of information delivery.</w:t>
            </w:r>
          </w:p>
        </w:tc>
      </w:tr>
      <w:tr w:rsidR="00844659" w:rsidRPr="006858BC" w:rsidTr="00CB1DB1">
        <w:trPr>
          <w:cantSplit/>
          <w:trHeight w:val="1667"/>
        </w:trPr>
        <w:tc>
          <w:tcPr>
            <w:tcW w:w="2628" w:type="dxa"/>
            <w:tcBorders>
              <w:top w:val="single" w:sz="12" w:space="0" w:color="auto"/>
              <w:left w:val="single" w:sz="18" w:space="0" w:color="auto"/>
              <w:right w:val="single" w:sz="4" w:space="0" w:color="auto"/>
            </w:tcBorders>
            <w:shd w:val="clear" w:color="auto" w:fill="E5DFEC" w:themeFill="accent4" w:themeFillTint="33"/>
            <w:vAlign w:val="center"/>
          </w:tcPr>
          <w:p w:rsidR="00844659" w:rsidRPr="009A06B4" w:rsidRDefault="009A06B4" w:rsidP="00844659">
            <w:pPr>
              <w:spacing w:after="0"/>
              <w:jc w:val="center"/>
              <w:rPr>
                <w:rFonts w:ascii="Sylfaen" w:hAnsi="Sylfaen" w:cs="Sylfaen"/>
                <w:b/>
                <w:bCs/>
                <w:sz w:val="20"/>
                <w:szCs w:val="20"/>
              </w:rPr>
            </w:pPr>
            <w:r>
              <w:rPr>
                <w:rFonts w:ascii="Sylfaen" w:hAnsi="Sylfaen" w:cs="Sylfaen"/>
                <w:b/>
                <w:bCs/>
                <w:sz w:val="20"/>
                <w:szCs w:val="20"/>
              </w:rPr>
              <w:t>Learning Skills</w:t>
            </w:r>
          </w:p>
        </w:tc>
        <w:tc>
          <w:tcPr>
            <w:tcW w:w="9000" w:type="dxa"/>
            <w:gridSpan w:val="4"/>
            <w:tcBorders>
              <w:top w:val="single" w:sz="12" w:space="0" w:color="auto"/>
              <w:left w:val="single" w:sz="4" w:space="0" w:color="auto"/>
              <w:right w:val="single" w:sz="18" w:space="0" w:color="auto"/>
            </w:tcBorders>
            <w:shd w:val="clear" w:color="auto" w:fill="FFFFFF" w:themeFill="background1"/>
            <w:vAlign w:val="center"/>
          </w:tcPr>
          <w:p w:rsidR="002B3215" w:rsidRPr="003D0B01" w:rsidRDefault="002B3215" w:rsidP="004D6F14">
            <w:pPr>
              <w:autoSpaceDE w:val="0"/>
              <w:autoSpaceDN w:val="0"/>
              <w:adjustRightInd w:val="0"/>
              <w:spacing w:after="0"/>
              <w:jc w:val="both"/>
              <w:rPr>
                <w:rFonts w:ascii="Sylfaen" w:hAnsi="Sylfaen" w:cs="Sylfaen"/>
                <w:sz w:val="20"/>
                <w:szCs w:val="20"/>
              </w:rPr>
            </w:pPr>
            <w:r w:rsidRPr="004D6F14">
              <w:rPr>
                <w:rFonts w:ascii="Sylfaen" w:hAnsi="Sylfaen" w:cs="Sylfaen"/>
                <w:szCs w:val="18"/>
              </w:rPr>
              <w:t>After the completion of the program</w:t>
            </w:r>
            <w:r w:rsidR="007F18C1">
              <w:rPr>
                <w:rFonts w:ascii="Sylfaen" w:hAnsi="Sylfaen" w:cs="Sylfaen"/>
                <w:szCs w:val="18"/>
              </w:rPr>
              <w:t>me</w:t>
            </w:r>
            <w:r w:rsidRPr="004D6F14">
              <w:rPr>
                <w:rFonts w:ascii="Sylfaen" w:hAnsi="Sylfaen" w:cs="Sylfaen"/>
                <w:szCs w:val="18"/>
              </w:rPr>
              <w:t xml:space="preserve">, a graduate can conduct learning process independently, understand the peculiarities of learning process and </w:t>
            </w:r>
            <w:r w:rsidR="008B21B9" w:rsidRPr="004D6F14">
              <w:rPr>
                <w:rFonts w:ascii="Sylfaen" w:hAnsi="Sylfaen" w:cs="Sylfaen"/>
                <w:szCs w:val="18"/>
              </w:rPr>
              <w:t xml:space="preserve">make strategic plans; he/she understands the need of </w:t>
            </w:r>
            <w:r w:rsidR="004D6F14" w:rsidRPr="004D6F14">
              <w:rPr>
                <w:rFonts w:ascii="Sylfaen" w:hAnsi="Sylfaen" w:cs="Sylfaen"/>
                <w:szCs w:val="18"/>
              </w:rPr>
              <w:t>further education</w:t>
            </w:r>
            <w:r w:rsidR="008B21B9" w:rsidRPr="004D6F14">
              <w:rPr>
                <w:rFonts w:ascii="Sylfaen" w:hAnsi="Sylfaen" w:cs="Sylfaen"/>
                <w:szCs w:val="18"/>
              </w:rPr>
              <w:t xml:space="preserve">,he/she is able to develop </w:t>
            </w:r>
            <w:r w:rsidR="008F2441" w:rsidRPr="004D6F14">
              <w:rPr>
                <w:rFonts w:ascii="Sylfaen" w:hAnsi="Sylfaen" w:cs="Sylfaen"/>
                <w:szCs w:val="18"/>
              </w:rPr>
              <w:t xml:space="preserve">his/her knowledge successively and to continue studying </w:t>
            </w:r>
            <w:r w:rsidR="004D6F14" w:rsidRPr="004D6F14">
              <w:rPr>
                <w:rFonts w:ascii="Sylfaen" w:hAnsi="Sylfaen" w:cs="Sylfaen"/>
                <w:szCs w:val="18"/>
              </w:rPr>
              <w:t xml:space="preserve">at the next level </w:t>
            </w:r>
            <w:r w:rsidR="008F2441" w:rsidRPr="004D6F14">
              <w:rPr>
                <w:rFonts w:ascii="Sylfaen" w:hAnsi="Sylfaen" w:cs="Sylfaen"/>
                <w:szCs w:val="18"/>
              </w:rPr>
              <w:t xml:space="preserve"> ( Doctoral Degree);</w:t>
            </w:r>
          </w:p>
        </w:tc>
      </w:tr>
      <w:tr w:rsidR="00844659" w:rsidRPr="001B39DB" w:rsidTr="00625584">
        <w:trPr>
          <w:cantSplit/>
          <w:trHeight w:val="4093"/>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A06B4" w:rsidRDefault="009A06B4" w:rsidP="00844659">
            <w:pPr>
              <w:spacing w:after="0"/>
              <w:jc w:val="center"/>
              <w:rPr>
                <w:rFonts w:ascii="Sylfaen" w:hAnsi="Sylfaen" w:cs="Sylfaen"/>
                <w:b/>
                <w:bCs/>
                <w:sz w:val="20"/>
                <w:szCs w:val="20"/>
              </w:rPr>
            </w:pPr>
            <w:r>
              <w:rPr>
                <w:rFonts w:ascii="Sylfaen" w:hAnsi="Sylfaen" w:cs="Sylfaen"/>
                <w:b/>
                <w:bCs/>
                <w:sz w:val="20"/>
                <w:szCs w:val="20"/>
              </w:rPr>
              <w:t>Values</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C60A60" w:rsidRPr="004D6F14" w:rsidRDefault="00C60A60" w:rsidP="00FB257E">
            <w:pPr>
              <w:ind w:left="34"/>
              <w:jc w:val="both"/>
              <w:rPr>
                <w:rFonts w:ascii="Sylfaen" w:hAnsi="Sylfaen" w:cs="Sylfaen"/>
                <w:szCs w:val="18"/>
              </w:rPr>
            </w:pPr>
            <w:r w:rsidRPr="004D6F14">
              <w:rPr>
                <w:rFonts w:ascii="Sylfaen" w:hAnsi="Sylfaen" w:cs="Sylfaen"/>
                <w:szCs w:val="18"/>
              </w:rPr>
              <w:t>A</w:t>
            </w:r>
            <w:r w:rsidR="008F2441" w:rsidRPr="004D6F14">
              <w:rPr>
                <w:rFonts w:ascii="Sylfaen" w:hAnsi="Sylfaen" w:cs="Sylfaen"/>
                <w:szCs w:val="18"/>
              </w:rPr>
              <w:t>fter the completion of the program</w:t>
            </w:r>
            <w:r w:rsidR="007F18C1">
              <w:rPr>
                <w:rFonts w:ascii="Sylfaen" w:hAnsi="Sylfaen" w:cs="Sylfaen"/>
                <w:szCs w:val="18"/>
              </w:rPr>
              <w:t>me</w:t>
            </w:r>
            <w:r w:rsidR="008F2441" w:rsidRPr="004D6F14">
              <w:rPr>
                <w:rFonts w:ascii="Sylfaen" w:hAnsi="Sylfaen" w:cs="Sylfaen"/>
                <w:szCs w:val="18"/>
              </w:rPr>
              <w:t xml:space="preserve">, </w:t>
            </w:r>
          </w:p>
          <w:p w:rsidR="00844659" w:rsidRPr="004D6F14" w:rsidRDefault="00C60A60" w:rsidP="006B1D00">
            <w:pPr>
              <w:pStyle w:val="ListParagraph"/>
              <w:numPr>
                <w:ilvl w:val="0"/>
                <w:numId w:val="33"/>
              </w:numPr>
              <w:jc w:val="both"/>
              <w:rPr>
                <w:rFonts w:ascii="Sylfaen" w:hAnsi="Sylfaen" w:cs="Sylfaen"/>
                <w:szCs w:val="18"/>
              </w:rPr>
            </w:pPr>
            <w:r w:rsidRPr="004D6F14">
              <w:rPr>
                <w:rFonts w:ascii="Sylfaen" w:hAnsi="Sylfaen" w:cs="Sylfaen"/>
                <w:szCs w:val="18"/>
              </w:rPr>
              <w:t>A</w:t>
            </w:r>
            <w:r w:rsidR="008F2441" w:rsidRPr="004D6F14">
              <w:rPr>
                <w:rFonts w:ascii="Sylfaen" w:hAnsi="Sylfaen" w:cs="Sylfaen"/>
                <w:szCs w:val="18"/>
              </w:rPr>
              <w:t xml:space="preserve"> graduate has an ability to assess his/her and others attitudes </w:t>
            </w:r>
            <w:r w:rsidRPr="004D6F14">
              <w:rPr>
                <w:rFonts w:ascii="Sylfaen" w:hAnsi="Sylfaen" w:cs="Sylfaen"/>
                <w:szCs w:val="18"/>
              </w:rPr>
              <w:t>towards universal values and to contribute in the establishment of new values.</w:t>
            </w:r>
          </w:p>
          <w:p w:rsidR="00844659" w:rsidRPr="004D6F14" w:rsidRDefault="006B1D00" w:rsidP="006B1D00">
            <w:pPr>
              <w:pStyle w:val="ListParagraph"/>
              <w:numPr>
                <w:ilvl w:val="0"/>
                <w:numId w:val="33"/>
              </w:numPr>
              <w:spacing w:after="0" w:line="240" w:lineRule="auto"/>
              <w:jc w:val="both"/>
              <w:rPr>
                <w:rFonts w:ascii="Sylfaen" w:hAnsi="Sylfaen" w:cs="Sylfaen"/>
                <w:szCs w:val="18"/>
                <w:lang w:val="ka-GE"/>
              </w:rPr>
            </w:pPr>
            <w:r w:rsidRPr="004D6F14">
              <w:rPr>
                <w:rFonts w:ascii="Sylfaen" w:hAnsi="Sylfaen" w:cs="Sylfaen"/>
                <w:szCs w:val="18"/>
              </w:rPr>
              <w:t>A graduate has an awareness of understanding state and public liabilities, civic responsibility, the necessity of     mutuality and ethic standards;</w:t>
            </w:r>
          </w:p>
          <w:p w:rsidR="00844659" w:rsidRPr="004D6F14" w:rsidRDefault="006B1D00" w:rsidP="001B39DB">
            <w:pPr>
              <w:pStyle w:val="ListParagraph"/>
              <w:numPr>
                <w:ilvl w:val="0"/>
                <w:numId w:val="33"/>
              </w:numPr>
              <w:spacing w:after="0" w:line="240" w:lineRule="auto"/>
              <w:jc w:val="both"/>
              <w:rPr>
                <w:rFonts w:ascii="Sylfaen" w:hAnsi="Sylfaen" w:cs="Sylfaen"/>
                <w:szCs w:val="18"/>
                <w:lang w:val="ka-GE"/>
              </w:rPr>
            </w:pPr>
            <w:r w:rsidRPr="004D6F14">
              <w:rPr>
                <w:rFonts w:ascii="Sylfaen" w:hAnsi="Sylfaen" w:cs="Sylfaen"/>
                <w:szCs w:val="18"/>
                <w:lang w:val="ka-GE"/>
              </w:rPr>
              <w:t xml:space="preserve">A graduate has a capacity of determining personal role in society, pride of his/her profession and professional patriotism, understanding of socio-economic processes and their role in </w:t>
            </w:r>
            <w:r w:rsidR="001B39DB" w:rsidRPr="004D6F14">
              <w:rPr>
                <w:rFonts w:ascii="Sylfaen" w:hAnsi="Sylfaen" w:cs="Sylfaen"/>
                <w:szCs w:val="18"/>
                <w:lang w:val="ka-GE"/>
              </w:rPr>
              <w:t>the development of society, self-critical assessment  of his/her achievements  and real assessment of others achievements.</w:t>
            </w:r>
          </w:p>
          <w:p w:rsidR="00844659" w:rsidRPr="001B39DB" w:rsidRDefault="001B39DB" w:rsidP="001B39DB">
            <w:pPr>
              <w:pStyle w:val="ListParagraph"/>
              <w:numPr>
                <w:ilvl w:val="0"/>
                <w:numId w:val="33"/>
              </w:numPr>
              <w:spacing w:after="0" w:line="240" w:lineRule="auto"/>
              <w:jc w:val="both"/>
              <w:rPr>
                <w:rFonts w:ascii="Sylfaen" w:hAnsi="Sylfaen" w:cs="Sylfaen"/>
                <w:sz w:val="18"/>
                <w:szCs w:val="18"/>
                <w:lang w:val="ka-GE"/>
              </w:rPr>
            </w:pPr>
            <w:r w:rsidRPr="004D6F14">
              <w:rPr>
                <w:rFonts w:ascii="Sylfaen" w:hAnsi="Sylfaen"/>
                <w:szCs w:val="18"/>
                <w:lang w:val="ka-GE"/>
              </w:rPr>
              <w:t xml:space="preserve">A graduate has an ability to make decisions </w:t>
            </w:r>
            <w:r w:rsidRPr="004D6F14">
              <w:rPr>
                <w:rFonts w:ascii="Sylfaen" w:hAnsi="Sylfaen"/>
                <w:szCs w:val="18"/>
              </w:rPr>
              <w:t xml:space="preserve">and to develop new values in team work. </w:t>
            </w:r>
          </w:p>
        </w:tc>
      </w:tr>
      <w:tr w:rsidR="009D7832" w:rsidRPr="006858BC" w:rsidTr="00625584">
        <w:trPr>
          <w:gridAfter w:val="1"/>
          <w:wAfter w:w="90" w:type="dxa"/>
        </w:trPr>
        <w:tc>
          <w:tcPr>
            <w:tcW w:w="1153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A06B4" w:rsidRDefault="009A06B4" w:rsidP="004B5CB6">
            <w:pPr>
              <w:spacing w:after="0" w:line="240" w:lineRule="auto"/>
              <w:rPr>
                <w:rFonts w:ascii="Sylfaen" w:hAnsi="Sylfaen" w:cs="Sylfaen"/>
                <w:b/>
                <w:bCs/>
                <w:sz w:val="20"/>
                <w:szCs w:val="20"/>
              </w:rPr>
            </w:pPr>
            <w:r>
              <w:rPr>
                <w:rFonts w:ascii="Sylfaen" w:hAnsi="Sylfaen" w:cs="Sylfaen"/>
                <w:b/>
                <w:bCs/>
                <w:sz w:val="20"/>
                <w:szCs w:val="20"/>
              </w:rPr>
              <w:t>Teaching Methods</w:t>
            </w:r>
          </w:p>
          <w:p w:rsidR="00260C38" w:rsidRPr="00935093" w:rsidRDefault="00260C38" w:rsidP="004B5CB6">
            <w:pPr>
              <w:spacing w:after="0" w:line="240" w:lineRule="auto"/>
              <w:rPr>
                <w:rFonts w:ascii="Sylfaen" w:hAnsi="Sylfaen"/>
                <w:bCs/>
                <w:sz w:val="20"/>
                <w:szCs w:val="20"/>
                <w:lang w:val="ka-GE"/>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2B06CE" w:rsidRPr="002B06CE" w:rsidRDefault="002B06CE" w:rsidP="002B06CE">
            <w:pPr>
              <w:autoSpaceDE w:val="0"/>
              <w:autoSpaceDN w:val="0"/>
              <w:adjustRightInd w:val="0"/>
              <w:spacing w:after="0" w:line="240" w:lineRule="auto"/>
              <w:jc w:val="both"/>
              <w:rPr>
                <w:rFonts w:ascii="Sylfaen" w:hAnsi="Sylfaen"/>
                <w:bCs/>
                <w:szCs w:val="20"/>
              </w:rPr>
            </w:pPr>
            <w:r w:rsidRPr="002B06CE">
              <w:rPr>
                <w:rFonts w:ascii="Sylfaen" w:hAnsi="Sylfaen"/>
                <w:b/>
                <w:bCs/>
                <w:szCs w:val="20"/>
                <w:lang w:val="ka-GE"/>
              </w:rPr>
              <w:t>Learning forms-</w:t>
            </w:r>
            <w:r w:rsidRPr="002B06CE">
              <w:rPr>
                <w:rFonts w:ascii="Sylfaen" w:hAnsi="Sylfaen"/>
                <w:bCs/>
                <w:szCs w:val="20"/>
                <w:lang w:val="ka-GE"/>
              </w:rPr>
              <w:t xml:space="preserve"> lecture, seminar, laboratory and practical studies, targeted written work, project, tutorial</w:t>
            </w:r>
            <w:r>
              <w:rPr>
                <w:rFonts w:ascii="Sylfaen" w:hAnsi="Sylfaen"/>
                <w:bCs/>
                <w:szCs w:val="20"/>
                <w:lang w:val="ka-GE"/>
              </w:rPr>
              <w:t xml:space="preserve"> and professional practice</w:t>
            </w:r>
            <w:r>
              <w:rPr>
                <w:rFonts w:ascii="Sylfaen" w:hAnsi="Sylfaen"/>
                <w:bCs/>
                <w:szCs w:val="20"/>
              </w:rPr>
              <w:t>,etc.</w:t>
            </w:r>
          </w:p>
          <w:p w:rsidR="002B06CE" w:rsidRPr="00995EE4" w:rsidRDefault="002B06CE" w:rsidP="002B06CE">
            <w:pPr>
              <w:autoSpaceDE w:val="0"/>
              <w:autoSpaceDN w:val="0"/>
              <w:adjustRightInd w:val="0"/>
              <w:spacing w:after="0" w:line="240" w:lineRule="auto"/>
              <w:jc w:val="both"/>
              <w:rPr>
                <w:rFonts w:ascii="Sylfaen" w:hAnsi="Sylfaen"/>
                <w:szCs w:val="20"/>
              </w:rPr>
            </w:pPr>
            <w:r w:rsidRPr="00995EE4">
              <w:rPr>
                <w:rFonts w:ascii="Sylfaen" w:hAnsi="Sylfaen"/>
                <w:b/>
                <w:bCs/>
                <w:szCs w:val="20"/>
              </w:rPr>
              <w:t>Learning Methods</w:t>
            </w:r>
            <w:r w:rsidRPr="00995EE4">
              <w:rPr>
                <w:rFonts w:ascii="Sylfaen" w:hAnsi="Sylfaen"/>
                <w:bCs/>
                <w:szCs w:val="20"/>
              </w:rPr>
              <w:t xml:space="preserve"> – discussion/debates, cooperative, team work, problem based learning, case study, brainstorming, role plays, demonstration method, inductive method,deductive method, analysis and synthesis methods, verbal and written work methods, practical, explanatory, action oriented teaching method, project design and presentation, presented form of e-learning. </w:t>
            </w:r>
          </w:p>
          <w:p w:rsidR="00853DB9" w:rsidRPr="002B06CE" w:rsidRDefault="00A229F3" w:rsidP="002B06CE">
            <w:pPr>
              <w:tabs>
                <w:tab w:val="num" w:pos="450"/>
              </w:tabs>
              <w:autoSpaceDE w:val="0"/>
              <w:autoSpaceDN w:val="0"/>
              <w:adjustRightInd w:val="0"/>
              <w:jc w:val="both"/>
              <w:rPr>
                <w:rFonts w:ascii="Sylfaen" w:hAnsi="Sylfaen"/>
                <w:sz w:val="20"/>
                <w:szCs w:val="20"/>
                <w:lang w:val="ka-GE"/>
              </w:rPr>
            </w:pPr>
            <w:r w:rsidRPr="00DA0BBD">
              <w:rPr>
                <w:rFonts w:ascii="Sylfaen" w:hAnsi="Sylfaen"/>
                <w:szCs w:val="20"/>
              </w:rPr>
              <w:t xml:space="preserve">A </w:t>
            </w:r>
            <w:r w:rsidR="002B06CE" w:rsidRPr="00DA0BBD">
              <w:rPr>
                <w:rFonts w:ascii="Sylfaen" w:hAnsi="Sylfaen"/>
                <w:szCs w:val="20"/>
              </w:rPr>
              <w:t>Student can additionally contact with a teacher in ord</w:t>
            </w:r>
            <w:r w:rsidR="00DA0BBD" w:rsidRPr="00DA0BBD">
              <w:rPr>
                <w:rFonts w:ascii="Sylfaen" w:hAnsi="Sylfaen"/>
                <w:szCs w:val="20"/>
              </w:rPr>
              <w:t>er to achieve desired outcome (</w:t>
            </w:r>
            <w:r w:rsidR="002B06CE" w:rsidRPr="00DA0BBD">
              <w:rPr>
                <w:rFonts w:ascii="Sylfaen" w:hAnsi="Sylfaen"/>
                <w:szCs w:val="20"/>
              </w:rPr>
              <w:t>the consultation time is indicated in the syllabus of certain course).</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A06B4" w:rsidRDefault="009A06B4" w:rsidP="004B5CB6">
            <w:pPr>
              <w:spacing w:after="0" w:line="240" w:lineRule="auto"/>
              <w:rPr>
                <w:rFonts w:ascii="Sylfaen" w:hAnsi="Sylfaen" w:cs="Sylfaen"/>
                <w:b/>
                <w:bCs/>
                <w:sz w:val="20"/>
                <w:szCs w:val="20"/>
              </w:rPr>
            </w:pPr>
            <w:r>
              <w:rPr>
                <w:rFonts w:ascii="Sylfaen" w:hAnsi="Sylfaen" w:cs="Sylfaen"/>
                <w:b/>
                <w:bCs/>
                <w:sz w:val="20"/>
                <w:szCs w:val="20"/>
              </w:rPr>
              <w:t>Program</w:t>
            </w:r>
            <w:r w:rsidR="004A04B3">
              <w:rPr>
                <w:rFonts w:ascii="Sylfaen" w:hAnsi="Sylfaen" w:cs="Sylfaen"/>
                <w:b/>
                <w:bCs/>
                <w:sz w:val="20"/>
                <w:szCs w:val="20"/>
              </w:rPr>
              <w:t>me</w:t>
            </w:r>
            <w:r>
              <w:rPr>
                <w:rFonts w:ascii="Sylfaen" w:hAnsi="Sylfaen" w:cs="Sylfaen"/>
                <w:b/>
                <w:bCs/>
                <w:sz w:val="20"/>
                <w:szCs w:val="20"/>
              </w:rPr>
              <w:t xml:space="preserve"> Structure</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A13A17" w:rsidRPr="00E55F31" w:rsidRDefault="00E55F31" w:rsidP="004B5CB6">
            <w:pPr>
              <w:spacing w:after="0"/>
              <w:rPr>
                <w:rFonts w:ascii="Sylfaen" w:hAnsi="Sylfaen" w:cs="Sylfaen"/>
                <w:b/>
                <w:bCs/>
                <w:sz w:val="20"/>
                <w:szCs w:val="20"/>
              </w:rPr>
            </w:pPr>
            <w:r>
              <w:rPr>
                <w:rFonts w:ascii="Sylfaen" w:hAnsi="Sylfaen" w:cs="Sylfaen"/>
                <w:bCs/>
                <w:sz w:val="20"/>
                <w:szCs w:val="20"/>
              </w:rPr>
              <w:t>Total Volume of the program</w:t>
            </w:r>
            <w:r w:rsidR="004A04B3">
              <w:rPr>
                <w:rFonts w:ascii="Sylfaen" w:hAnsi="Sylfaen" w:cs="Sylfaen"/>
                <w:bCs/>
                <w:sz w:val="20"/>
                <w:szCs w:val="20"/>
              </w:rPr>
              <w:t>me</w:t>
            </w:r>
            <w:r>
              <w:rPr>
                <w:rFonts w:ascii="Sylfaen" w:hAnsi="Sylfaen" w:cs="Sylfaen"/>
                <w:bCs/>
                <w:sz w:val="20"/>
                <w:szCs w:val="20"/>
              </w:rPr>
              <w:t xml:space="preserve"> – 120 credits,including: </w:t>
            </w:r>
          </w:p>
          <w:p w:rsidR="00A13A17" w:rsidRDefault="00E55F31" w:rsidP="00711670">
            <w:pPr>
              <w:pStyle w:val="ListParagraph"/>
              <w:numPr>
                <w:ilvl w:val="0"/>
                <w:numId w:val="24"/>
              </w:numPr>
              <w:spacing w:after="0"/>
              <w:rPr>
                <w:rFonts w:ascii="Sylfaen" w:hAnsi="Sylfaen" w:cs="Sylfaen"/>
                <w:b/>
                <w:bCs/>
                <w:sz w:val="20"/>
                <w:szCs w:val="20"/>
                <w:lang w:val="ka-GE"/>
              </w:rPr>
            </w:pPr>
            <w:r>
              <w:rPr>
                <w:rFonts w:ascii="Sylfaen" w:hAnsi="Sylfaen" w:cs="Sylfaen"/>
                <w:b/>
                <w:bCs/>
                <w:sz w:val="20"/>
                <w:szCs w:val="20"/>
              </w:rPr>
              <w:t>Compulsory courses-</w:t>
            </w:r>
            <w:r w:rsidR="00711670">
              <w:rPr>
                <w:rFonts w:ascii="Sylfaen" w:hAnsi="Sylfaen" w:cs="Sylfaen"/>
                <w:b/>
                <w:bCs/>
                <w:sz w:val="20"/>
                <w:szCs w:val="20"/>
                <w:lang w:val="ka-GE"/>
              </w:rPr>
              <w:t xml:space="preserve"> 105 </w:t>
            </w:r>
            <w:r>
              <w:rPr>
                <w:rFonts w:ascii="Sylfaen" w:hAnsi="Sylfaen" w:cs="Sylfaen"/>
                <w:b/>
                <w:bCs/>
                <w:sz w:val="20"/>
                <w:szCs w:val="20"/>
              </w:rPr>
              <w:t>credits</w:t>
            </w:r>
            <w:r w:rsidR="00711670">
              <w:rPr>
                <w:rFonts w:ascii="Sylfaen" w:hAnsi="Sylfaen" w:cs="Sylfaen"/>
                <w:b/>
                <w:bCs/>
                <w:sz w:val="20"/>
                <w:szCs w:val="20"/>
                <w:lang w:val="ka-GE"/>
              </w:rPr>
              <w:t>;</w:t>
            </w:r>
          </w:p>
          <w:p w:rsidR="009D7832" w:rsidRPr="00E55F31" w:rsidRDefault="00E55F31" w:rsidP="00EE1155">
            <w:pPr>
              <w:pStyle w:val="ListParagraph"/>
              <w:numPr>
                <w:ilvl w:val="0"/>
                <w:numId w:val="24"/>
              </w:numPr>
              <w:spacing w:after="0"/>
              <w:rPr>
                <w:rFonts w:ascii="Sylfaen" w:hAnsi="Sylfaen" w:cs="Sylfaen"/>
                <w:b/>
                <w:bCs/>
                <w:sz w:val="20"/>
                <w:szCs w:val="20"/>
                <w:lang w:val="ka-GE"/>
              </w:rPr>
            </w:pPr>
            <w:r>
              <w:rPr>
                <w:rFonts w:ascii="Sylfaen" w:hAnsi="Sylfaen" w:cs="Sylfaen"/>
                <w:b/>
                <w:bCs/>
                <w:sz w:val="20"/>
                <w:szCs w:val="20"/>
              </w:rPr>
              <w:t>Free Courses</w:t>
            </w:r>
            <w:r w:rsidR="00711670" w:rsidRPr="00876BD9">
              <w:rPr>
                <w:rFonts w:ascii="Sylfaen" w:hAnsi="Sylfaen" w:cs="Sylfaen"/>
                <w:b/>
                <w:bCs/>
                <w:sz w:val="20"/>
                <w:szCs w:val="20"/>
                <w:lang w:val="ka-GE"/>
              </w:rPr>
              <w:t xml:space="preserve"> -15 </w:t>
            </w:r>
            <w:r>
              <w:rPr>
                <w:rFonts w:ascii="Sylfaen" w:hAnsi="Sylfaen" w:cs="Sylfaen"/>
                <w:b/>
                <w:bCs/>
                <w:sz w:val="20"/>
                <w:szCs w:val="20"/>
              </w:rPr>
              <w:t xml:space="preserve">credits </w:t>
            </w:r>
          </w:p>
          <w:p w:rsidR="00E55F31" w:rsidRPr="00EE1155" w:rsidRDefault="00E55F31" w:rsidP="00E55F31">
            <w:pPr>
              <w:pStyle w:val="ListParagraph"/>
              <w:spacing w:after="0"/>
              <w:rPr>
                <w:rFonts w:ascii="Sylfaen" w:hAnsi="Sylfaen" w:cs="Sylfaen"/>
                <w:b/>
                <w:bCs/>
                <w:sz w:val="20"/>
                <w:szCs w:val="20"/>
                <w:lang w:val="ka-GE"/>
              </w:rPr>
            </w:pPr>
            <w:r>
              <w:rPr>
                <w:rFonts w:ascii="Sylfaen" w:hAnsi="Sylfaen" w:cs="Sylfaen"/>
                <w:b/>
                <w:bCs/>
                <w:sz w:val="20"/>
                <w:szCs w:val="20"/>
              </w:rPr>
              <w:lastRenderedPageBreak/>
              <w:t xml:space="preserve">                                               Curriculim Appendix 1</w:t>
            </w:r>
          </w:p>
          <w:p w:rsidR="009D7832" w:rsidRPr="00935093" w:rsidRDefault="009D7832" w:rsidP="004B5CB6">
            <w:pPr>
              <w:spacing w:after="0" w:line="240" w:lineRule="auto"/>
              <w:jc w:val="both"/>
              <w:rPr>
                <w:rFonts w:ascii="Sylfaen" w:hAnsi="Sylfaen" w:cs="Sylfaen"/>
                <w:b/>
                <w:bCs/>
                <w:sz w:val="20"/>
                <w:szCs w:val="20"/>
                <w:lang w:val="ka-GE"/>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A06B4" w:rsidRDefault="009A06B4" w:rsidP="004B5CB6">
            <w:pPr>
              <w:spacing w:after="0" w:line="240" w:lineRule="auto"/>
              <w:rPr>
                <w:rFonts w:ascii="Sylfaen" w:hAnsi="Sylfaen" w:cs="Sylfaen"/>
                <w:b/>
                <w:bCs/>
                <w:sz w:val="20"/>
                <w:szCs w:val="20"/>
              </w:rPr>
            </w:pPr>
            <w:r>
              <w:rPr>
                <w:rFonts w:ascii="Sylfaen" w:hAnsi="Sylfaen" w:cs="Sylfaen"/>
                <w:b/>
                <w:bCs/>
                <w:sz w:val="20"/>
                <w:szCs w:val="20"/>
              </w:rPr>
              <w:lastRenderedPageBreak/>
              <w:t xml:space="preserve">Assessment System </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CB1DB1" w:rsidRDefault="00CB1DB1" w:rsidP="002B6F00">
            <w:pPr>
              <w:spacing w:after="0" w:line="240" w:lineRule="auto"/>
              <w:jc w:val="both"/>
              <w:rPr>
                <w:rFonts w:ascii="Sylfaen" w:eastAsia="Times New Roman" w:hAnsi="Sylfaen" w:cs="Sylfaen"/>
                <w:b/>
                <w:noProof/>
                <w:sz w:val="20"/>
                <w:szCs w:val="20"/>
                <w:lang w:val="ka-GE"/>
              </w:rPr>
            </w:pPr>
          </w:p>
          <w:p w:rsidR="00E55F31" w:rsidRPr="002E1E0B" w:rsidRDefault="00E55F31" w:rsidP="00E55F31">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2E1E0B">
              <w:rPr>
                <w:rFonts w:ascii="Sylfaen" w:eastAsia="Times New Roman" w:hAnsi="Sylfaen" w:cs="Arial Unicode MS"/>
                <w:b/>
                <w:noProof/>
                <w:szCs w:val="20"/>
                <w:lang w:eastAsia="ru-RU"/>
              </w:rPr>
              <w:t>at</w:t>
            </w:r>
            <w:r w:rsidRPr="002E1E0B">
              <w:rPr>
                <w:rFonts w:ascii="Sylfaen" w:eastAsia="Times New Roman" w:hAnsi="Sylfaen" w:cs="Arial Unicode MS"/>
                <w:b/>
                <w:noProof/>
                <w:szCs w:val="20"/>
                <w:lang w:val="ka-GE" w:eastAsia="ru-RU"/>
              </w:rPr>
              <w:t xml:space="preserve"> Akaki T</w:t>
            </w:r>
            <w:r w:rsidRPr="002E1E0B">
              <w:rPr>
                <w:rFonts w:ascii="Sylfaen" w:eastAsia="Times New Roman" w:hAnsi="Sylfaen" w:cs="Arial Unicode MS"/>
                <w:b/>
                <w:noProof/>
                <w:szCs w:val="20"/>
                <w:lang w:eastAsia="ru-RU"/>
              </w:rPr>
              <w:t>s</w:t>
            </w:r>
            <w:r w:rsidRPr="002E1E0B">
              <w:rPr>
                <w:rFonts w:ascii="Sylfaen" w:eastAsia="Times New Roman" w:hAnsi="Sylfaen" w:cs="Arial Unicode MS"/>
                <w:b/>
                <w:noProof/>
                <w:szCs w:val="20"/>
                <w:lang w:val="ka-GE" w:eastAsia="ru-RU"/>
              </w:rPr>
              <w:t>ereteli State University is divided into several components:</w:t>
            </w:r>
          </w:p>
          <w:p w:rsidR="00E55F31" w:rsidRPr="002E1E0B" w:rsidRDefault="00E55F31" w:rsidP="00E55F31">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E55F31" w:rsidRPr="002E1E0B" w:rsidRDefault="00E55F31" w:rsidP="00E55F31">
            <w:pPr>
              <w:widowControl w:val="0"/>
              <w:spacing w:after="0" w:line="240" w:lineRule="auto"/>
              <w:jc w:val="both"/>
              <w:rPr>
                <w:rFonts w:ascii="Sylfaen" w:eastAsia="Times New Roman" w:hAnsi="Sylfaen" w:cs="Sylfaen"/>
                <w:szCs w:val="20"/>
                <w:lang w:val="ka-GE" w:eastAsia="ru-RU"/>
              </w:rPr>
            </w:pPr>
          </w:p>
          <w:p w:rsidR="00E55F31" w:rsidRPr="002E1E0B" w:rsidRDefault="00E55F31" w:rsidP="00E55F31">
            <w:pPr>
              <w:widowControl w:val="0"/>
              <w:numPr>
                <w:ilvl w:val="0"/>
                <w:numId w:val="30"/>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E55F31" w:rsidRPr="002E1E0B" w:rsidRDefault="00E55F31" w:rsidP="00E55F31">
            <w:pPr>
              <w:widowControl w:val="0"/>
              <w:numPr>
                <w:ilvl w:val="0"/>
                <w:numId w:val="30"/>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E55F31" w:rsidRPr="002E1E0B" w:rsidRDefault="00E55F31" w:rsidP="00E55F31">
            <w:pPr>
              <w:widowControl w:val="0"/>
              <w:numPr>
                <w:ilvl w:val="0"/>
                <w:numId w:val="30"/>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E55F31" w:rsidRPr="002E1E0B" w:rsidRDefault="00E55F31" w:rsidP="00E55F31">
            <w:pPr>
              <w:widowControl w:val="0"/>
              <w:spacing w:after="0" w:line="240" w:lineRule="auto"/>
              <w:jc w:val="both"/>
              <w:rPr>
                <w:rFonts w:ascii="Sylfaen" w:eastAsia="Times New Roman" w:hAnsi="Sylfaen" w:cs="Sylfaen"/>
                <w:szCs w:val="20"/>
                <w:lang w:eastAsia="ru-RU"/>
              </w:rPr>
            </w:pPr>
          </w:p>
          <w:p w:rsidR="00E55F31" w:rsidRPr="002E1E0B" w:rsidRDefault="00E55F31" w:rsidP="00E55F31">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E55F31" w:rsidRPr="002E1E0B" w:rsidRDefault="00E55F31" w:rsidP="00E55F31">
            <w:pPr>
              <w:spacing w:after="0" w:line="240" w:lineRule="auto"/>
              <w:jc w:val="both"/>
              <w:rPr>
                <w:rFonts w:ascii="Sylfaen" w:hAnsi="Sylfaen" w:cs="Sylfaen"/>
                <w:bCs/>
                <w:szCs w:val="20"/>
                <w:lang w:val="ka-GE"/>
              </w:rPr>
            </w:pPr>
          </w:p>
          <w:p w:rsidR="00E55F31" w:rsidRPr="002E1E0B" w:rsidRDefault="00E55F31" w:rsidP="00E55F31">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Assessment system includes :</w:t>
            </w:r>
          </w:p>
          <w:p w:rsidR="00E55F31" w:rsidRPr="002E1E0B" w:rsidRDefault="00E55F31" w:rsidP="00E55F31">
            <w:pPr>
              <w:pStyle w:val="ListParagraph"/>
              <w:spacing w:after="0" w:line="240" w:lineRule="auto"/>
              <w:jc w:val="both"/>
              <w:rPr>
                <w:rFonts w:ascii="Sylfaen" w:eastAsia="Times New Roman" w:hAnsi="Sylfaen" w:cs="Sylfaen"/>
                <w:b/>
                <w:szCs w:val="20"/>
                <w:lang w:eastAsia="ru-RU"/>
              </w:rPr>
            </w:pPr>
          </w:p>
          <w:p w:rsidR="00E55F31" w:rsidRPr="002E1E0B" w:rsidRDefault="00E55F31" w:rsidP="00E55F31">
            <w:pPr>
              <w:pStyle w:val="ListParagraph"/>
              <w:numPr>
                <w:ilvl w:val="0"/>
                <w:numId w:val="31"/>
              </w:num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Five Forms of Positive Assessment:</w:t>
            </w:r>
          </w:p>
          <w:p w:rsidR="00E55F31" w:rsidRPr="002E1E0B" w:rsidRDefault="00E55F31" w:rsidP="00E55F31">
            <w:pPr>
              <w:spacing w:after="0" w:line="240" w:lineRule="auto"/>
              <w:jc w:val="both"/>
              <w:rPr>
                <w:rFonts w:ascii="Sylfaen" w:eastAsia="Times New Roman" w:hAnsi="Sylfaen" w:cs="Sylfaen"/>
                <w:szCs w:val="20"/>
                <w:lang w:val="ka-GE" w:eastAsia="ru-RU"/>
              </w:rPr>
            </w:pPr>
          </w:p>
          <w:p w:rsidR="00E55F31" w:rsidRPr="002E1E0B" w:rsidRDefault="00E55F31" w:rsidP="00E55F31">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E55F31" w:rsidRPr="002E1E0B" w:rsidRDefault="00E55F31" w:rsidP="00E55F31">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w:t>
            </w:r>
            <w:r w:rsidRPr="002E1E0B">
              <w:rPr>
                <w:rFonts w:ascii="Sylfaen" w:eastAsia="Times New Roman" w:hAnsi="Sylfaen" w:cs="Sylfaen"/>
                <w:szCs w:val="20"/>
                <w:lang w:eastAsia="ru-RU"/>
              </w:rPr>
              <w:t xml:space="preserve"> </w:t>
            </w:r>
            <w:r w:rsidRPr="002E1E0B">
              <w:rPr>
                <w:rFonts w:ascii="Sylfaen" w:eastAsia="Times New Roman" w:hAnsi="Sylfaen" w:cs="Sylfaen"/>
                <w:szCs w:val="20"/>
                <w:lang w:val="ka-GE" w:eastAsia="ru-RU"/>
              </w:rPr>
              <w:t>points from maximum evaluation;</w:t>
            </w:r>
          </w:p>
          <w:p w:rsidR="00E55F31" w:rsidRPr="002E1E0B" w:rsidRDefault="00E55F31" w:rsidP="00E55F31">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E55F31" w:rsidRPr="002E1E0B" w:rsidRDefault="00E55F31" w:rsidP="00E55F31">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E55F31" w:rsidRPr="002E1E0B" w:rsidRDefault="00E55F31" w:rsidP="00E55F31">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E55F31" w:rsidRPr="00295002" w:rsidRDefault="00E55F31" w:rsidP="00E55F31">
            <w:pPr>
              <w:spacing w:after="0" w:line="240" w:lineRule="auto"/>
              <w:jc w:val="both"/>
              <w:rPr>
                <w:rFonts w:ascii="Sylfaen" w:eastAsia="Times New Roman" w:hAnsi="Sylfaen" w:cs="Sylfaen"/>
                <w:sz w:val="20"/>
                <w:szCs w:val="20"/>
                <w:lang w:val="ka-GE" w:eastAsia="ru-RU"/>
              </w:rPr>
            </w:pPr>
          </w:p>
          <w:p w:rsidR="00E55F31" w:rsidRPr="002E1E0B" w:rsidRDefault="00E55F31" w:rsidP="00E55F31">
            <w:pPr>
              <w:pStyle w:val="ListParagraph"/>
              <w:numPr>
                <w:ilvl w:val="0"/>
                <w:numId w:val="31"/>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 xml:space="preserve"> of </w:t>
            </w:r>
            <w:r w:rsidRPr="002E1E0B">
              <w:rPr>
                <w:rFonts w:ascii="Sylfaen" w:eastAsia="Times New Roman" w:hAnsi="Sylfaen" w:cs="Sylfaen"/>
                <w:b/>
                <w:szCs w:val="20"/>
                <w:lang w:eastAsia="ru-RU"/>
              </w:rPr>
              <w:t>N</w:t>
            </w:r>
            <w:r w:rsidRPr="002E1E0B">
              <w:rPr>
                <w:rFonts w:ascii="Sylfaen" w:eastAsia="Times New Roman" w:hAnsi="Sylfaen" w:cs="Sylfaen"/>
                <w:b/>
                <w:szCs w:val="20"/>
                <w:lang w:val="ka-GE" w:eastAsia="ru-RU"/>
              </w:rPr>
              <w:t xml:space="preserve">egative </w:t>
            </w:r>
            <w:r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E55F31" w:rsidRPr="002E1E0B" w:rsidRDefault="00E55F31" w:rsidP="00E55F31">
            <w:pPr>
              <w:spacing w:after="0" w:line="240" w:lineRule="auto"/>
              <w:jc w:val="both"/>
              <w:rPr>
                <w:rFonts w:ascii="Sylfaen" w:eastAsia="Times New Roman" w:hAnsi="Sylfaen" w:cs="Sylfaen"/>
                <w:b/>
                <w:szCs w:val="20"/>
                <w:lang w:val="ka-GE" w:eastAsia="ru-RU"/>
              </w:rPr>
            </w:pPr>
          </w:p>
          <w:p w:rsidR="00E55F31" w:rsidRPr="002E1E0B" w:rsidRDefault="00E55F31" w:rsidP="00E55F31">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E55F31" w:rsidRPr="002E1E0B" w:rsidRDefault="00E55F31" w:rsidP="00E55F31">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E55F31" w:rsidRPr="00295002" w:rsidRDefault="00E55F31" w:rsidP="00E55F31">
            <w:pPr>
              <w:spacing w:after="0" w:line="240" w:lineRule="auto"/>
              <w:jc w:val="both"/>
              <w:rPr>
                <w:rFonts w:ascii="Sylfaen" w:eastAsia="Times New Roman" w:hAnsi="Sylfaen" w:cs="Sylfaen"/>
                <w:sz w:val="20"/>
                <w:szCs w:val="20"/>
                <w:lang w:val="ka-GE" w:eastAsia="ru-RU"/>
              </w:rPr>
            </w:pPr>
          </w:p>
          <w:p w:rsidR="00E55F31" w:rsidRPr="00171879" w:rsidRDefault="00E55F31" w:rsidP="00E55F31">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hAnsi="Sylfaen" w:cs="Sylfaen"/>
                <w:b/>
                <w:bCs/>
                <w:sz w:val="28"/>
                <w:szCs w:val="24"/>
                <w:lang w:val="ka-GE"/>
              </w:rPr>
              <w:t xml:space="preserve">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E55F31" w:rsidRPr="00171879" w:rsidRDefault="00E55F31" w:rsidP="00E55F31">
            <w:pPr>
              <w:numPr>
                <w:ilvl w:val="0"/>
                <w:numId w:val="29"/>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E55F31" w:rsidRPr="00171879" w:rsidRDefault="00E55F31" w:rsidP="00E55F31">
            <w:pPr>
              <w:numPr>
                <w:ilvl w:val="0"/>
                <w:numId w:val="29"/>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E55F31" w:rsidRPr="00171879" w:rsidRDefault="00E55F31" w:rsidP="00E55F31">
            <w:pPr>
              <w:numPr>
                <w:ilvl w:val="0"/>
                <w:numId w:val="29"/>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E55F31" w:rsidRPr="00171879" w:rsidRDefault="00E55F31" w:rsidP="00E55F31">
            <w:pPr>
              <w:numPr>
                <w:ilvl w:val="0"/>
                <w:numId w:val="29"/>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Sylfaen" w:eastAsia="Calibri" w:hAnsi="Sylfaen" w:cs="Sylfaen"/>
                <w:szCs w:val="20"/>
                <w:lang w:val="ka-GE" w:eastAsia="ru-RU"/>
              </w:rPr>
              <w:t xml:space="preserve"> </w:t>
            </w:r>
            <w:r w:rsidRPr="00171879">
              <w:rPr>
                <w:sz w:val="28"/>
                <w:szCs w:val="24"/>
              </w:rPr>
              <w:t xml:space="preserve">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E55F31" w:rsidRPr="00171879" w:rsidRDefault="00E55F31" w:rsidP="00E55F31">
            <w:pPr>
              <w:spacing w:line="240" w:lineRule="auto"/>
              <w:ind w:left="720"/>
              <w:contextualSpacing/>
              <w:jc w:val="both"/>
              <w:rPr>
                <w:rFonts w:ascii="Sylfaen" w:eastAsia="Calibri" w:hAnsi="Sylfaen" w:cs="Sylfaen"/>
                <w:sz w:val="20"/>
                <w:szCs w:val="20"/>
                <w:lang w:val="ka-GE" w:eastAsia="ru-RU"/>
              </w:rPr>
            </w:pPr>
          </w:p>
          <w:p w:rsidR="00E55F31" w:rsidRPr="00171879" w:rsidRDefault="00E55F31" w:rsidP="00E55F31">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Mid term and final(makeup) exams will be conducted in formalized manner:</w:t>
            </w:r>
          </w:p>
          <w:p w:rsidR="00E55F31" w:rsidRPr="00171879" w:rsidRDefault="00E55F31" w:rsidP="00E55F31">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lastRenderedPageBreak/>
              <w:t>Basis: Ministry of Education and Science of Georgia, Order №3, January 5, 2007</w:t>
            </w:r>
          </w:p>
          <w:p w:rsidR="002B6F00" w:rsidRPr="00B874C5" w:rsidRDefault="00E55F31" w:rsidP="00E55F31">
            <w:pPr>
              <w:spacing w:after="0" w:line="240" w:lineRule="auto"/>
              <w:jc w:val="both"/>
              <w:rPr>
                <w:rFonts w:ascii="Sylfaen" w:eastAsia="Times New Roman" w:hAnsi="Sylfaen" w:cs="Sylfaen"/>
                <w:sz w:val="20"/>
                <w:szCs w:val="20"/>
                <w:lang w:val="ka-GE"/>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147CBD" w:rsidRPr="008A4ABA" w:rsidRDefault="00147CBD" w:rsidP="00E55F31">
            <w:pPr>
              <w:spacing w:line="240" w:lineRule="auto"/>
              <w:jc w:val="both"/>
              <w:rPr>
                <w:rFonts w:ascii="Calibri" w:eastAsia="Calibri" w:hAnsi="Calibri"/>
                <w:color w:val="44546A"/>
                <w:sz w:val="20"/>
                <w:szCs w:val="20"/>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A06B4" w:rsidRDefault="009A06B4" w:rsidP="004B5CB6">
            <w:pPr>
              <w:spacing w:after="0" w:line="240" w:lineRule="auto"/>
              <w:rPr>
                <w:rFonts w:ascii="Sylfaen" w:hAnsi="Sylfaen" w:cs="Sylfaen"/>
                <w:b/>
                <w:bCs/>
                <w:color w:val="943634" w:themeColor="accent2" w:themeShade="BF"/>
                <w:sz w:val="20"/>
                <w:szCs w:val="20"/>
              </w:rPr>
            </w:pPr>
            <w:r>
              <w:rPr>
                <w:rFonts w:ascii="Sylfaen" w:hAnsi="Sylfaen" w:cs="Sylfaen"/>
                <w:b/>
                <w:bCs/>
                <w:sz w:val="20"/>
                <w:szCs w:val="20"/>
              </w:rPr>
              <w:lastRenderedPageBreak/>
              <w:t xml:space="preserve">Employment Opportunities </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EF584C" w:rsidRPr="004D4CD4" w:rsidRDefault="00E55F31" w:rsidP="004B5CB6">
            <w:pPr>
              <w:spacing w:after="0" w:line="240" w:lineRule="auto"/>
              <w:rPr>
                <w:rFonts w:ascii="Sylfaen" w:hAnsi="Sylfaen" w:cs="Sylfaen"/>
                <w:bCs/>
                <w:sz w:val="20"/>
                <w:szCs w:val="20"/>
                <w:lang w:val="ka-GE"/>
              </w:rPr>
            </w:pPr>
            <w:r>
              <w:rPr>
                <w:rFonts w:ascii="Sylfaen" w:hAnsi="Sylfaen" w:cs="Sylfaen"/>
                <w:bCs/>
                <w:color w:val="000000" w:themeColor="text1"/>
                <w:szCs w:val="20"/>
              </w:rPr>
              <w:t>Positions in local government (</w:t>
            </w:r>
            <w:r w:rsidRPr="00415779">
              <w:rPr>
                <w:rFonts w:ascii="Sylfaen" w:hAnsi="Sylfaen" w:cs="Sylfaen"/>
                <w:bCs/>
                <w:color w:val="000000" w:themeColor="text1"/>
                <w:szCs w:val="20"/>
              </w:rPr>
              <w:t>Financial policy and government purchases; economic development; local property management; international relations and international projects; infrastructure development, etc.); Industrial trading of private sector and other industries (analytical and foreign relations services).</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A06B4" w:rsidRDefault="009A06B4" w:rsidP="004B5CB6">
            <w:pPr>
              <w:spacing w:after="0" w:line="240" w:lineRule="auto"/>
              <w:rPr>
                <w:rFonts w:ascii="Sylfaen" w:hAnsi="Sylfaen" w:cs="Sylfaen"/>
                <w:b/>
                <w:bCs/>
                <w:color w:val="943634" w:themeColor="accent2" w:themeShade="BF"/>
                <w:sz w:val="20"/>
                <w:szCs w:val="20"/>
              </w:rPr>
            </w:pPr>
            <w:r>
              <w:rPr>
                <w:rFonts w:ascii="Sylfaen" w:hAnsi="Sylfaen" w:cs="Sylfaen"/>
                <w:b/>
                <w:bCs/>
                <w:sz w:val="20"/>
                <w:szCs w:val="20"/>
              </w:rPr>
              <w:t xml:space="preserve">Supportive Resources </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E55F31" w:rsidRDefault="00E55F31" w:rsidP="00E55F31">
            <w:pPr>
              <w:spacing w:line="240" w:lineRule="auto"/>
              <w:rPr>
                <w:rFonts w:ascii="Sylfaen" w:eastAsia="Times New Roman" w:hAnsi="Sylfaen" w:cs="Sylfaen"/>
                <w:szCs w:val="20"/>
              </w:rPr>
            </w:pPr>
            <w:r w:rsidRPr="00E55F31">
              <w:rPr>
                <w:rFonts w:ascii="Sylfaen" w:eastAsia="Times New Roman" w:hAnsi="Sylfaen" w:cs="Sylfaen"/>
                <w:b/>
                <w:szCs w:val="20"/>
                <w:lang w:val="ka-GE"/>
              </w:rPr>
              <w:t>Human resources for implementing the educational program:</w:t>
            </w:r>
            <w:r w:rsidRPr="00415779">
              <w:rPr>
                <w:rFonts w:ascii="Sylfaen" w:eastAsia="Times New Roman" w:hAnsi="Sylfaen" w:cs="Sylfaen"/>
                <w:szCs w:val="20"/>
                <w:lang w:val="ka-GE"/>
              </w:rPr>
              <w:t xml:space="preserve"> </w:t>
            </w:r>
            <w:r w:rsidRPr="00415779">
              <w:rPr>
                <w:rFonts w:ascii="Sylfaen" w:eastAsia="Times New Roman" w:hAnsi="Sylfaen" w:cs="Sylfaen"/>
                <w:szCs w:val="20"/>
              </w:rPr>
              <w:t>The program</w:t>
            </w:r>
            <w:r w:rsidR="00DA0BBD">
              <w:rPr>
                <w:rFonts w:ascii="Sylfaen" w:eastAsia="Times New Roman" w:hAnsi="Sylfaen" w:cs="Sylfaen"/>
                <w:szCs w:val="20"/>
              </w:rPr>
              <w:t>me</w:t>
            </w:r>
            <w:r w:rsidRPr="00415779">
              <w:rPr>
                <w:rFonts w:ascii="Sylfaen" w:eastAsia="Times New Roman" w:hAnsi="Sylfaen" w:cs="Sylfaen"/>
                <w:szCs w:val="20"/>
              </w:rPr>
              <w:t xml:space="preserve"> is </w:t>
            </w:r>
            <w:r>
              <w:rPr>
                <w:rFonts w:ascii="Sylfaen" w:eastAsia="Times New Roman" w:hAnsi="Sylfaen" w:cs="Sylfaen"/>
                <w:szCs w:val="20"/>
              </w:rPr>
              <w:t>taught</w:t>
            </w:r>
            <w:r w:rsidRPr="00415779">
              <w:rPr>
                <w:rFonts w:ascii="Sylfaen" w:eastAsia="Times New Roman" w:hAnsi="Sylfaen" w:cs="Sylfaen"/>
                <w:szCs w:val="20"/>
              </w:rPr>
              <w:t xml:space="preserve"> by </w:t>
            </w:r>
            <w:r>
              <w:rPr>
                <w:rFonts w:ascii="Sylfaen" w:eastAsia="Times New Roman" w:hAnsi="Sylfaen" w:cs="Sylfaen"/>
                <w:szCs w:val="20"/>
              </w:rPr>
              <w:t>the Academic Staff, includ</w:t>
            </w:r>
            <w:r w:rsidR="00DA0BBD">
              <w:rPr>
                <w:rFonts w:ascii="Sylfaen" w:eastAsia="Times New Roman" w:hAnsi="Sylfaen" w:cs="Sylfaen"/>
                <w:szCs w:val="20"/>
              </w:rPr>
              <w:t>ing : 2 Professors, 7 Associate</w:t>
            </w:r>
            <w:r>
              <w:rPr>
                <w:rFonts w:ascii="Sylfaen" w:eastAsia="Times New Roman" w:hAnsi="Sylfaen" w:cs="Sylfaen"/>
                <w:szCs w:val="20"/>
              </w:rPr>
              <w:t xml:space="preserve"> Professors and 1 invited Professor.</w:t>
            </w:r>
          </w:p>
          <w:p w:rsidR="00DA0BBD" w:rsidRPr="00995EE4" w:rsidRDefault="00E55F31" w:rsidP="00DA0BBD">
            <w:pPr>
              <w:autoSpaceDE w:val="0"/>
              <w:autoSpaceDN w:val="0"/>
              <w:adjustRightInd w:val="0"/>
              <w:spacing w:after="0" w:line="240" w:lineRule="auto"/>
              <w:jc w:val="both"/>
              <w:rPr>
                <w:rFonts w:ascii="Sylfaen" w:hAnsi="Sylfaen" w:cs="Sylfaen"/>
                <w:b/>
                <w:szCs w:val="20"/>
              </w:rPr>
            </w:pPr>
            <w:r w:rsidRPr="00E55F31">
              <w:rPr>
                <w:rFonts w:ascii="Sylfaen" w:eastAsia="Times New Roman" w:hAnsi="Sylfaen" w:cs="Sylfaen"/>
                <w:b/>
                <w:szCs w:val="20"/>
              </w:rPr>
              <w:t>Material resources for implementing the educational program</w:t>
            </w:r>
            <w:r w:rsidR="00DA0BBD">
              <w:rPr>
                <w:rFonts w:ascii="Sylfaen" w:eastAsia="Times New Roman" w:hAnsi="Sylfaen" w:cs="Sylfaen"/>
                <w:b/>
                <w:szCs w:val="20"/>
              </w:rPr>
              <w:t>me</w:t>
            </w:r>
            <w:r>
              <w:rPr>
                <w:rFonts w:ascii="Sylfaen" w:eastAsia="Times New Roman" w:hAnsi="Sylfaen" w:cs="Sylfaen"/>
                <w:szCs w:val="20"/>
              </w:rPr>
              <w:t xml:space="preserve">: </w:t>
            </w:r>
            <w:r w:rsidR="00DA0BBD" w:rsidRPr="00995EE4">
              <w:rPr>
                <w:rFonts w:ascii="Sylfaen" w:eastAsia="Times New Roman" w:hAnsi="Sylfaen" w:cs="Arial"/>
                <w:szCs w:val="20"/>
              </w:rPr>
              <w:t xml:space="preserve"> buildings of ATSU</w:t>
            </w:r>
            <w:r w:rsidR="00DA0BBD">
              <w:rPr>
                <w:rFonts w:ascii="Sylfaen" w:eastAsia="Times New Roman" w:hAnsi="Sylfaen" w:cs="Arial"/>
                <w:szCs w:val="20"/>
              </w:rPr>
              <w:t>(address: Kutaisi,Tamar Mephe st. №59</w:t>
            </w:r>
            <w:r w:rsidR="00DA0BBD" w:rsidRPr="00995EE4">
              <w:rPr>
                <w:rFonts w:ascii="Sylfaen" w:eastAsia="Times New Roman" w:hAnsi="Sylfaen" w:cs="Arial"/>
                <w:szCs w:val="20"/>
              </w:rPr>
              <w:t>,</w:t>
            </w:r>
            <w:r w:rsidR="00DA0BBD">
              <w:rPr>
                <w:rFonts w:ascii="Sylfaen" w:eastAsia="Times New Roman" w:hAnsi="Sylfaen" w:cs="Arial"/>
                <w:szCs w:val="20"/>
              </w:rPr>
              <w:t xml:space="preserve"> №1,3 buildings, Auditorium named after Vasil Chantladze,Illia Chavchavadze avenue № 21)</w:t>
            </w:r>
            <w:r w:rsidR="00DA0BBD" w:rsidRPr="00995EE4">
              <w:rPr>
                <w:rFonts w:ascii="Sylfaen" w:eastAsia="Times New Roman" w:hAnsi="Sylfaen" w:cs="Arial"/>
                <w:szCs w:val="20"/>
              </w:rPr>
              <w:t xml:space="preserve"> well-equipped </w:t>
            </w:r>
            <w:r w:rsidR="00DA0BBD">
              <w:rPr>
                <w:rFonts w:ascii="Sylfaen" w:eastAsia="Times New Roman" w:hAnsi="Sylfaen" w:cs="Arial"/>
                <w:szCs w:val="20"/>
              </w:rPr>
              <w:t>rooms</w:t>
            </w:r>
            <w:r w:rsidR="00DA0BBD" w:rsidRPr="00995EE4">
              <w:rPr>
                <w:rFonts w:ascii="Sylfaen" w:eastAsia="Times New Roman" w:hAnsi="Sylfaen" w:cs="Arial"/>
                <w:szCs w:val="20"/>
              </w:rPr>
              <w:t>, library and reading halls, literary funds, computer centers,</w:t>
            </w:r>
            <w:r w:rsidR="00DA0BBD">
              <w:rPr>
                <w:rFonts w:ascii="Sylfaen" w:eastAsia="Times New Roman" w:hAnsi="Sylfaen" w:cs="Arial"/>
                <w:szCs w:val="20"/>
              </w:rPr>
              <w:t xml:space="preserve"> ,,Professional Training,Retraining and Continuous Economic Educational Center”,</w:t>
            </w:r>
            <w:r w:rsidR="00DA0BBD" w:rsidRPr="00995EE4">
              <w:rPr>
                <w:rFonts w:ascii="Sylfaen" w:eastAsia="Times New Roman" w:hAnsi="Sylfaen" w:cs="Arial"/>
                <w:szCs w:val="20"/>
              </w:rPr>
              <w:t xml:space="preserve"> medical center, fire fighting facilities, ramps (for inclusive students),etc.</w:t>
            </w:r>
          </w:p>
          <w:p w:rsidR="00E55F31" w:rsidRPr="00415779" w:rsidRDefault="00E55F31" w:rsidP="00E55F31">
            <w:pPr>
              <w:spacing w:line="240" w:lineRule="auto"/>
              <w:rPr>
                <w:rFonts w:ascii="Sylfaen" w:eastAsia="Times New Roman" w:hAnsi="Sylfaen" w:cs="Sylfaen"/>
                <w:szCs w:val="20"/>
              </w:rPr>
            </w:pPr>
          </w:p>
          <w:p w:rsidR="0085207A" w:rsidRPr="00E55F31" w:rsidRDefault="0085207A" w:rsidP="0085207A">
            <w:pPr>
              <w:tabs>
                <w:tab w:val="left" w:pos="426"/>
                <w:tab w:val="left" w:pos="2268"/>
              </w:tabs>
              <w:spacing w:before="80"/>
              <w:jc w:val="both"/>
              <w:rPr>
                <w:rFonts w:ascii="Sylfaen" w:hAnsi="Sylfaen" w:cs="Sylfaen"/>
                <w:sz w:val="20"/>
                <w:szCs w:val="20"/>
              </w:rPr>
            </w:pPr>
          </w:p>
          <w:p w:rsidR="0085207A" w:rsidRPr="00E55F31" w:rsidRDefault="0085207A" w:rsidP="00EE78D3">
            <w:pPr>
              <w:autoSpaceDE w:val="0"/>
              <w:autoSpaceDN w:val="0"/>
              <w:adjustRightInd w:val="0"/>
              <w:spacing w:after="0" w:line="240" w:lineRule="auto"/>
              <w:jc w:val="both"/>
              <w:rPr>
                <w:rFonts w:ascii="Sylfaen" w:hAnsi="Sylfaen" w:cs="Sylfaen"/>
                <w:sz w:val="20"/>
                <w:szCs w:val="20"/>
              </w:rPr>
            </w:pPr>
          </w:p>
          <w:p w:rsidR="009D7832" w:rsidRPr="00935093" w:rsidRDefault="009D7832" w:rsidP="004B5CB6">
            <w:pPr>
              <w:spacing w:after="0" w:line="240" w:lineRule="auto"/>
              <w:rPr>
                <w:rFonts w:ascii="Sylfaen" w:hAnsi="Sylfaen" w:cs="Sylfaen"/>
                <w:b/>
                <w:bCs/>
                <w:sz w:val="20"/>
                <w:szCs w:val="20"/>
                <w:lang w:val="ka-GE"/>
              </w:rPr>
            </w:pPr>
          </w:p>
        </w:tc>
      </w:tr>
      <w:tr w:rsidR="009D7832" w:rsidRPr="006858BC" w:rsidTr="0062558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00"/>
        </w:trPr>
        <w:tc>
          <w:tcPr>
            <w:tcW w:w="11538" w:type="dxa"/>
            <w:gridSpan w:val="4"/>
            <w:tcBorders>
              <w:top w:val="single" w:sz="18" w:space="0" w:color="auto"/>
            </w:tcBorders>
          </w:tcPr>
          <w:p w:rsidR="009D7832" w:rsidRPr="006858BC" w:rsidRDefault="009D7832" w:rsidP="004B5CB6">
            <w:pPr>
              <w:rPr>
                <w:rFonts w:ascii="Sylfaen" w:hAnsi="Sylfaen"/>
                <w:b/>
                <w:u w:val="single"/>
                <w:lang w:val="ka-GE"/>
              </w:rPr>
            </w:pPr>
          </w:p>
        </w:tc>
      </w:tr>
    </w:tbl>
    <w:p w:rsidR="00625584" w:rsidRPr="00625584" w:rsidRDefault="00625584" w:rsidP="00625584">
      <w:pPr>
        <w:tabs>
          <w:tab w:val="left" w:pos="6165"/>
        </w:tabs>
        <w:rPr>
          <w:rFonts w:ascii="Sylfaen" w:hAnsi="Sylfaen"/>
          <w:lang w:val="ka-GE"/>
        </w:rPr>
      </w:pPr>
    </w:p>
    <w:p w:rsidR="00F23891" w:rsidRPr="00625584" w:rsidRDefault="00625584" w:rsidP="00625584">
      <w:pPr>
        <w:framePr w:w="11295" w:wrap="auto" w:hAnchor="text"/>
        <w:tabs>
          <w:tab w:val="left" w:pos="6165"/>
        </w:tabs>
        <w:rPr>
          <w:rFonts w:ascii="Sylfaen" w:hAnsi="Sylfaen"/>
          <w:lang w:val="ka-GE"/>
        </w:rPr>
        <w:sectPr w:rsidR="00F23891" w:rsidRPr="00625584" w:rsidSect="0014253C">
          <w:footerReference w:type="even" r:id="rId11"/>
          <w:footerReference w:type="default" r:id="rId12"/>
          <w:type w:val="continuous"/>
          <w:pgSz w:w="12240" w:h="15840"/>
          <w:pgMar w:top="1134" w:right="567" w:bottom="1134" w:left="1701" w:header="720" w:footer="720" w:gutter="0"/>
          <w:cols w:space="720"/>
          <w:docGrid w:linePitch="299"/>
        </w:sectPr>
      </w:pPr>
      <w:r>
        <w:rPr>
          <w:rFonts w:ascii="Sylfaen" w:hAnsi="Sylfaen"/>
          <w:lang w:val="ka-GE"/>
        </w:rPr>
        <w:tab/>
      </w:r>
    </w:p>
    <w:p w:rsidR="00F23891" w:rsidRDefault="00F23891" w:rsidP="00F23891">
      <w:pPr>
        <w:autoSpaceDE w:val="0"/>
        <w:autoSpaceDN w:val="0"/>
        <w:adjustRightInd w:val="0"/>
        <w:jc w:val="center"/>
        <w:rPr>
          <w:rFonts w:ascii="Sylfaen" w:hAnsi="Sylfaen" w:cs="Sylfaen"/>
          <w:b/>
        </w:rPr>
      </w:pPr>
    </w:p>
    <w:p w:rsidR="00F23891" w:rsidRDefault="004D7AB8" w:rsidP="00F23891">
      <w:pPr>
        <w:autoSpaceDE w:val="0"/>
        <w:autoSpaceDN w:val="0"/>
        <w:adjustRightInd w:val="0"/>
        <w:jc w:val="right"/>
        <w:rPr>
          <w:rFonts w:ascii="Sylfaen" w:hAnsi="Sylfaen" w:cs="Sylfaen"/>
          <w:b/>
        </w:rPr>
      </w:pPr>
      <w:r>
        <w:rPr>
          <w:rFonts w:ascii="Sylfaen" w:hAnsi="Sylfaen" w:cs="Sylfaen"/>
          <w:b/>
          <w:bCs/>
          <w:sz w:val="20"/>
          <w:szCs w:val="20"/>
        </w:rPr>
        <w:t>Appendix</w:t>
      </w:r>
      <w:r w:rsidR="00F23891" w:rsidRPr="00935093">
        <w:rPr>
          <w:rFonts w:ascii="Sylfaen" w:hAnsi="Sylfaen" w:cs="Sylfaen"/>
          <w:b/>
          <w:bCs/>
          <w:sz w:val="20"/>
          <w:szCs w:val="20"/>
          <w:lang w:val="ka-GE"/>
        </w:rPr>
        <w:t xml:space="preserve"> 1.</w:t>
      </w:r>
    </w:p>
    <w:p w:rsidR="00E149BD" w:rsidRPr="00E149BD" w:rsidRDefault="004D7AB8" w:rsidP="00E149BD">
      <w:pPr>
        <w:autoSpaceDE w:val="0"/>
        <w:autoSpaceDN w:val="0"/>
        <w:adjustRightInd w:val="0"/>
        <w:jc w:val="center"/>
        <w:rPr>
          <w:rFonts w:ascii="Sylfaen" w:hAnsi="Sylfaen" w:cs="Sylfaen"/>
          <w:b/>
          <w:sz w:val="20"/>
          <w:szCs w:val="20"/>
          <w:lang w:val="ka-GE"/>
        </w:rPr>
      </w:pPr>
      <w:r>
        <w:rPr>
          <w:rFonts w:ascii="Sylfaen" w:hAnsi="Sylfaen" w:cs="Sylfaen"/>
          <w:b/>
        </w:rPr>
        <w:t xml:space="preserve">Curriculum </w:t>
      </w:r>
      <w:r w:rsidR="008875BA">
        <w:rPr>
          <w:rFonts w:ascii="Sylfaen" w:hAnsi="Sylfaen" w:cs="Sylfaen"/>
          <w:b/>
          <w:sz w:val="20"/>
          <w:szCs w:val="20"/>
        </w:rPr>
        <w:t>201</w:t>
      </w:r>
      <w:r w:rsidR="008875BA">
        <w:rPr>
          <w:rFonts w:ascii="Sylfaen" w:hAnsi="Sylfaen" w:cs="Sylfaen"/>
          <w:b/>
          <w:sz w:val="20"/>
          <w:szCs w:val="20"/>
          <w:lang w:val="ka-GE"/>
        </w:rPr>
        <w:t>6</w:t>
      </w:r>
      <w:r w:rsidR="004D6FDC">
        <w:rPr>
          <w:rFonts w:ascii="Sylfaen" w:hAnsi="Sylfaen" w:cs="Sylfaen"/>
          <w:b/>
          <w:sz w:val="20"/>
          <w:szCs w:val="20"/>
        </w:rPr>
        <w:t>-2020</w:t>
      </w:r>
    </w:p>
    <w:p w:rsidR="00F23891" w:rsidRPr="004D7AB8" w:rsidRDefault="004D7AB8" w:rsidP="00F23891">
      <w:pPr>
        <w:spacing w:after="60"/>
        <w:jc w:val="center"/>
        <w:rPr>
          <w:rFonts w:ascii="Sylfaen" w:hAnsi="Sylfaen" w:cs="Sylfaen"/>
          <w:b/>
        </w:rPr>
      </w:pPr>
      <w:r>
        <w:rPr>
          <w:rFonts w:ascii="Sylfaen" w:hAnsi="Sylfaen" w:cs="Sylfaen"/>
          <w:b/>
          <w:sz w:val="20"/>
          <w:szCs w:val="20"/>
        </w:rPr>
        <w:t>Name of the Program</w:t>
      </w:r>
      <w:r w:rsidR="004A04B3">
        <w:rPr>
          <w:rFonts w:ascii="Sylfaen" w:hAnsi="Sylfaen" w:cs="Sylfaen"/>
          <w:b/>
          <w:sz w:val="20"/>
          <w:szCs w:val="20"/>
        </w:rPr>
        <w:t>me</w:t>
      </w:r>
      <w:r>
        <w:rPr>
          <w:rFonts w:ascii="Sylfaen" w:hAnsi="Sylfaen" w:cs="Sylfaen"/>
          <w:b/>
          <w:sz w:val="20"/>
          <w:szCs w:val="20"/>
        </w:rPr>
        <w:t xml:space="preserve"> : Economics</w:t>
      </w:r>
    </w:p>
    <w:p w:rsidR="00F23891" w:rsidRPr="004D7AB8" w:rsidRDefault="004D7AB8" w:rsidP="00F23891">
      <w:pPr>
        <w:spacing w:after="60"/>
        <w:jc w:val="center"/>
        <w:rPr>
          <w:rFonts w:ascii="Sylfaen" w:hAnsi="Sylfaen" w:cs="Sylfaen"/>
          <w:b/>
        </w:rPr>
      </w:pPr>
      <w:r>
        <w:rPr>
          <w:rFonts w:ascii="Sylfaen" w:hAnsi="Sylfaen" w:cs="Sylfaen"/>
          <w:b/>
          <w:sz w:val="20"/>
          <w:szCs w:val="20"/>
        </w:rPr>
        <w:t>Degree Awarded: Master of Economics</w:t>
      </w:r>
    </w:p>
    <w:p w:rsidR="00B67CA9" w:rsidRPr="0000602B" w:rsidRDefault="00B67CA9" w:rsidP="00B67CA9">
      <w:pPr>
        <w:autoSpaceDE w:val="0"/>
        <w:autoSpaceDN w:val="0"/>
        <w:adjustRightInd w:val="0"/>
        <w:jc w:val="both"/>
        <w:rPr>
          <w:rFonts w:ascii="Sylfaen" w:hAnsi="Sylfaen" w:cs="Sylfaen"/>
          <w:b/>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927"/>
        <w:gridCol w:w="703"/>
        <w:gridCol w:w="636"/>
        <w:gridCol w:w="1783"/>
        <w:gridCol w:w="659"/>
        <w:gridCol w:w="1270"/>
        <w:gridCol w:w="2446"/>
        <w:gridCol w:w="558"/>
        <w:gridCol w:w="558"/>
        <w:gridCol w:w="563"/>
        <w:gridCol w:w="566"/>
        <w:gridCol w:w="697"/>
      </w:tblGrid>
      <w:tr w:rsidR="0044156E" w:rsidRPr="00E02CDA" w:rsidTr="00E02CDA">
        <w:trPr>
          <w:trHeight w:val="440"/>
          <w:jc w:val="center"/>
        </w:trPr>
        <w:tc>
          <w:tcPr>
            <w:tcW w:w="725" w:type="dxa"/>
            <w:vMerge w:val="restart"/>
            <w:tcBorders>
              <w:top w:val="triple" w:sz="4" w:space="0" w:color="auto"/>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w:t>
            </w:r>
          </w:p>
        </w:tc>
        <w:tc>
          <w:tcPr>
            <w:tcW w:w="6262" w:type="dxa"/>
            <w:vMerge w:val="restart"/>
            <w:tcBorders>
              <w:top w:val="triple" w:sz="4" w:space="0" w:color="auto"/>
              <w:left w:val="double" w:sz="4" w:space="0" w:color="auto"/>
              <w:right w:val="double" w:sz="4" w:space="0" w:color="auto"/>
            </w:tcBorders>
            <w:vAlign w:val="center"/>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Name of the course</w:t>
            </w:r>
          </w:p>
        </w:tc>
        <w:tc>
          <w:tcPr>
            <w:tcW w:w="619" w:type="dxa"/>
            <w:vMerge w:val="restart"/>
            <w:tcBorders>
              <w:top w:val="triple" w:sz="4" w:space="0" w:color="auto"/>
              <w:left w:val="double" w:sz="4" w:space="0" w:color="auto"/>
            </w:tcBorders>
            <w:vAlign w:val="center"/>
          </w:tcPr>
          <w:p w:rsidR="00B67CA9" w:rsidRPr="0044156E" w:rsidRDefault="0044156E" w:rsidP="0044156E">
            <w:pPr>
              <w:spacing w:line="240" w:lineRule="auto"/>
              <w:jc w:val="center"/>
              <w:rPr>
                <w:rFonts w:ascii="Sylfaen" w:hAnsi="Sylfaen"/>
                <w:sz w:val="20"/>
                <w:szCs w:val="20"/>
              </w:rPr>
            </w:pPr>
            <w:r>
              <w:rPr>
                <w:rFonts w:ascii="Sylfaen" w:hAnsi="Sylfaen"/>
                <w:sz w:val="20"/>
                <w:szCs w:val="20"/>
              </w:rPr>
              <w:t>credit</w:t>
            </w:r>
          </w:p>
        </w:tc>
        <w:tc>
          <w:tcPr>
            <w:tcW w:w="2630" w:type="dxa"/>
            <w:gridSpan w:val="4"/>
            <w:tcBorders>
              <w:top w:val="triple" w:sz="4" w:space="0" w:color="auto"/>
            </w:tcBorders>
          </w:tcPr>
          <w:p w:rsidR="00B67CA9" w:rsidRPr="0044156E" w:rsidRDefault="0044156E" w:rsidP="00E02CDA">
            <w:pPr>
              <w:spacing w:line="240" w:lineRule="auto"/>
              <w:jc w:val="center"/>
              <w:rPr>
                <w:rFonts w:ascii="Sylfaen" w:hAnsi="Sylfaen" w:cs="Sylfaen"/>
                <w:sz w:val="20"/>
                <w:szCs w:val="20"/>
              </w:rPr>
            </w:pPr>
            <w:r>
              <w:rPr>
                <w:rFonts w:ascii="Sylfaen" w:hAnsi="Sylfaen"/>
                <w:sz w:val="20"/>
                <w:szCs w:val="20"/>
              </w:rPr>
              <w:t>Number of hours</w:t>
            </w:r>
          </w:p>
        </w:tc>
        <w:tc>
          <w:tcPr>
            <w:tcW w:w="1313" w:type="dxa"/>
            <w:vMerge w:val="restart"/>
            <w:tcBorders>
              <w:top w:val="triple" w:sz="4" w:space="0" w:color="auto"/>
              <w:right w:val="double" w:sz="4" w:space="0" w:color="auto"/>
            </w:tcBorders>
            <w:vAlign w:val="center"/>
          </w:tcPr>
          <w:p w:rsidR="0044156E" w:rsidRPr="00E02CDA" w:rsidRDefault="0044156E" w:rsidP="00E02CDA">
            <w:pPr>
              <w:spacing w:line="240" w:lineRule="auto"/>
              <w:jc w:val="center"/>
              <w:rPr>
                <w:rFonts w:ascii="Sylfaen" w:hAnsi="Sylfaen"/>
                <w:sz w:val="20"/>
                <w:szCs w:val="20"/>
                <w:lang w:val="ka-GE"/>
              </w:rPr>
            </w:pPr>
            <w:r>
              <w:rPr>
                <w:rFonts w:ascii="Sylfaen" w:hAnsi="Sylfaen" w:cs="Sylfaen"/>
                <w:sz w:val="20"/>
                <w:szCs w:val="20"/>
                <w:lang w:val="af-ZA"/>
              </w:rPr>
              <w:t>Lecture/practical/lab/exam</w:t>
            </w:r>
          </w:p>
        </w:tc>
        <w:tc>
          <w:tcPr>
            <w:tcW w:w="2807" w:type="dxa"/>
            <w:gridSpan w:val="4"/>
            <w:tcBorders>
              <w:top w:val="triple" w:sz="4" w:space="0" w:color="auto"/>
              <w:right w:val="double" w:sz="4" w:space="0" w:color="auto"/>
            </w:tcBorders>
            <w:shd w:val="clear" w:color="auto" w:fill="auto"/>
            <w:vAlign w:val="center"/>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term</w:t>
            </w:r>
          </w:p>
        </w:tc>
        <w:tc>
          <w:tcPr>
            <w:tcW w:w="702" w:type="dxa"/>
            <w:vMerge w:val="restart"/>
            <w:tcBorders>
              <w:top w:val="triple" w:sz="4" w:space="0" w:color="auto"/>
              <w:left w:val="single" w:sz="4" w:space="0" w:color="auto"/>
              <w:right w:val="triple" w:sz="4" w:space="0" w:color="auto"/>
            </w:tcBorders>
            <w:textDirection w:val="btLr"/>
          </w:tcPr>
          <w:p w:rsidR="00B67CA9" w:rsidRPr="0044156E" w:rsidRDefault="0044156E" w:rsidP="00E02CDA">
            <w:pPr>
              <w:spacing w:line="240" w:lineRule="auto"/>
              <w:ind w:left="113" w:right="113"/>
              <w:jc w:val="center"/>
              <w:rPr>
                <w:rFonts w:ascii="Sylfaen" w:hAnsi="Sylfaen"/>
                <w:sz w:val="20"/>
                <w:szCs w:val="20"/>
              </w:rPr>
            </w:pPr>
            <w:r>
              <w:rPr>
                <w:rFonts w:ascii="Sylfaen" w:hAnsi="Sylfaen"/>
                <w:sz w:val="20"/>
                <w:szCs w:val="20"/>
              </w:rPr>
              <w:t>preconditions</w:t>
            </w:r>
          </w:p>
        </w:tc>
      </w:tr>
      <w:tr w:rsidR="0044156E" w:rsidRPr="00E02CDA" w:rsidTr="00E02CDA">
        <w:trPr>
          <w:trHeight w:val="221"/>
          <w:jc w:val="center"/>
        </w:trPr>
        <w:tc>
          <w:tcPr>
            <w:tcW w:w="725" w:type="dxa"/>
            <w:vMerge/>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262" w:type="dxa"/>
            <w:vMerge/>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9" w:type="dxa"/>
            <w:vMerge/>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56" w:type="dxa"/>
            <w:vMerge w:val="restart"/>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total</w:t>
            </w:r>
          </w:p>
        </w:tc>
        <w:tc>
          <w:tcPr>
            <w:tcW w:w="1357" w:type="dxa"/>
            <w:gridSpan w:val="2"/>
            <w:tcBorders>
              <w:bottom w:val="single" w:sz="4" w:space="0" w:color="auto"/>
            </w:tcBorders>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contact</w:t>
            </w:r>
          </w:p>
        </w:tc>
        <w:tc>
          <w:tcPr>
            <w:tcW w:w="617" w:type="dxa"/>
            <w:vMerge w:val="restart"/>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independent</w:t>
            </w:r>
          </w:p>
        </w:tc>
        <w:tc>
          <w:tcPr>
            <w:tcW w:w="1313" w:type="dxa"/>
            <w:vMerge/>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vMerge w:val="restart"/>
            <w:tcBorders>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w:t>
            </w:r>
          </w:p>
        </w:tc>
        <w:tc>
          <w:tcPr>
            <w:tcW w:w="701" w:type="dxa"/>
            <w:vMerge w:val="restart"/>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w:t>
            </w:r>
          </w:p>
        </w:tc>
        <w:tc>
          <w:tcPr>
            <w:tcW w:w="700" w:type="dxa"/>
            <w:vMerge w:val="restart"/>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III</w:t>
            </w:r>
          </w:p>
        </w:tc>
        <w:tc>
          <w:tcPr>
            <w:tcW w:w="705" w:type="dxa"/>
            <w:vMerge w:val="restart"/>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IV</w:t>
            </w:r>
          </w:p>
        </w:tc>
        <w:tc>
          <w:tcPr>
            <w:tcW w:w="702" w:type="dxa"/>
            <w:vMerge/>
            <w:tcBorders>
              <w:left w:val="double" w:sz="4" w:space="0" w:color="auto"/>
              <w:right w:val="triple" w:sz="4" w:space="0" w:color="auto"/>
            </w:tcBorders>
          </w:tcPr>
          <w:p w:rsidR="00B67CA9" w:rsidRPr="00E02CDA" w:rsidRDefault="00B67CA9" w:rsidP="00E02CDA">
            <w:pPr>
              <w:spacing w:line="240" w:lineRule="auto"/>
              <w:jc w:val="center"/>
              <w:rPr>
                <w:rFonts w:ascii="Sylfaen" w:hAnsi="Sylfaen"/>
                <w:sz w:val="20"/>
                <w:szCs w:val="20"/>
              </w:rPr>
            </w:pPr>
          </w:p>
        </w:tc>
      </w:tr>
      <w:tr w:rsidR="0044156E" w:rsidRPr="00E02CDA" w:rsidTr="00E02CDA">
        <w:trPr>
          <w:trHeight w:val="156"/>
          <w:jc w:val="center"/>
        </w:trPr>
        <w:tc>
          <w:tcPr>
            <w:tcW w:w="725" w:type="dxa"/>
            <w:vMerge/>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262" w:type="dxa"/>
            <w:vMerge/>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9" w:type="dxa"/>
            <w:vMerge/>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56" w:type="dxa"/>
            <w:vMerge/>
            <w:tcBorders>
              <w:bottom w:val="double" w:sz="4" w:space="0" w:color="auto"/>
            </w:tcBorders>
          </w:tcPr>
          <w:p w:rsidR="00B67CA9" w:rsidRPr="00E02CDA" w:rsidRDefault="00B67CA9" w:rsidP="00E02CDA">
            <w:pPr>
              <w:spacing w:line="240" w:lineRule="auto"/>
              <w:jc w:val="center"/>
              <w:rPr>
                <w:rFonts w:ascii="Sylfaen" w:hAnsi="Sylfaen"/>
                <w:sz w:val="20"/>
                <w:szCs w:val="20"/>
                <w:lang w:val="ka-GE"/>
              </w:rPr>
            </w:pPr>
          </w:p>
        </w:tc>
        <w:tc>
          <w:tcPr>
            <w:tcW w:w="790" w:type="dxa"/>
            <w:tcBorders>
              <w:bottom w:val="double" w:sz="4" w:space="0" w:color="auto"/>
            </w:tcBorders>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lecture/groupwork</w:t>
            </w:r>
          </w:p>
        </w:tc>
        <w:tc>
          <w:tcPr>
            <w:tcW w:w="567" w:type="dxa"/>
            <w:tcBorders>
              <w:bottom w:val="double" w:sz="4" w:space="0" w:color="auto"/>
            </w:tcBorders>
          </w:tcPr>
          <w:p w:rsidR="00B67CA9" w:rsidRPr="0044156E" w:rsidRDefault="0044156E" w:rsidP="00E02CDA">
            <w:pPr>
              <w:spacing w:line="240" w:lineRule="auto"/>
              <w:jc w:val="center"/>
              <w:rPr>
                <w:rFonts w:ascii="Sylfaen" w:hAnsi="Sylfaen"/>
                <w:sz w:val="20"/>
                <w:szCs w:val="20"/>
              </w:rPr>
            </w:pPr>
            <w:r>
              <w:rPr>
                <w:rFonts w:ascii="Sylfaen" w:hAnsi="Sylfaen"/>
                <w:sz w:val="20"/>
                <w:szCs w:val="20"/>
              </w:rPr>
              <w:t>exam</w:t>
            </w:r>
          </w:p>
        </w:tc>
        <w:tc>
          <w:tcPr>
            <w:tcW w:w="617" w:type="dxa"/>
            <w:vMerge/>
            <w:tcBorders>
              <w:bottom w:val="double" w:sz="4" w:space="0" w:color="auto"/>
            </w:tcBorders>
          </w:tcPr>
          <w:p w:rsidR="00B67CA9" w:rsidRPr="00E02CDA" w:rsidRDefault="00B67CA9" w:rsidP="00E02CDA">
            <w:pPr>
              <w:spacing w:line="240" w:lineRule="auto"/>
              <w:jc w:val="center"/>
              <w:rPr>
                <w:rFonts w:ascii="Sylfaen" w:hAnsi="Sylfaen"/>
                <w:sz w:val="20"/>
                <w:szCs w:val="20"/>
                <w:lang w:val="ka-GE"/>
              </w:rPr>
            </w:pPr>
          </w:p>
        </w:tc>
        <w:tc>
          <w:tcPr>
            <w:tcW w:w="1313" w:type="dxa"/>
            <w:vMerge/>
            <w:tcBorders>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vMerge/>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1" w:type="dxa"/>
            <w:vMerge/>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vMerge/>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5" w:type="dxa"/>
            <w:vMerge/>
            <w:tcBorders>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2" w:type="dxa"/>
            <w:vMerge/>
            <w:tcBorders>
              <w:left w:val="double" w:sz="4" w:space="0" w:color="auto"/>
              <w:bottom w:val="double" w:sz="4" w:space="0" w:color="auto"/>
              <w:right w:val="triple" w:sz="4" w:space="0" w:color="auto"/>
            </w:tcBorders>
          </w:tcPr>
          <w:p w:rsidR="00B67CA9" w:rsidRPr="00E02CDA" w:rsidRDefault="00B67CA9" w:rsidP="00E02CDA">
            <w:pPr>
              <w:spacing w:line="240" w:lineRule="auto"/>
              <w:jc w:val="center"/>
              <w:rPr>
                <w:rFonts w:ascii="Sylfaen" w:hAnsi="Sylfaen"/>
                <w:sz w:val="20"/>
                <w:szCs w:val="20"/>
              </w:rPr>
            </w:pPr>
          </w:p>
        </w:tc>
      </w:tr>
      <w:tr w:rsidR="00B67CA9" w:rsidRPr="00E02CDA" w:rsidTr="00E02CDA">
        <w:trPr>
          <w:trHeight w:val="303"/>
          <w:jc w:val="center"/>
        </w:trPr>
        <w:tc>
          <w:tcPr>
            <w:tcW w:w="15058" w:type="dxa"/>
            <w:gridSpan w:val="13"/>
            <w:tcBorders>
              <w:top w:val="double" w:sz="4" w:space="0" w:color="auto"/>
              <w:left w:val="double" w:sz="4" w:space="0" w:color="auto"/>
              <w:right w:val="triple" w:sz="4" w:space="0" w:color="auto"/>
            </w:tcBorders>
            <w:vAlign w:val="center"/>
          </w:tcPr>
          <w:p w:rsidR="00B67CA9" w:rsidRPr="0044156E" w:rsidRDefault="00B67CA9" w:rsidP="0044156E">
            <w:pPr>
              <w:spacing w:line="240" w:lineRule="auto"/>
              <w:jc w:val="center"/>
              <w:rPr>
                <w:rFonts w:ascii="Sylfaen" w:hAnsi="Sylfaen"/>
                <w:sz w:val="20"/>
                <w:szCs w:val="20"/>
              </w:rPr>
            </w:pPr>
            <w:r w:rsidRPr="00E02CDA">
              <w:rPr>
                <w:rFonts w:ascii="Sylfaen" w:hAnsi="Sylfaen"/>
                <w:b/>
                <w:sz w:val="20"/>
                <w:szCs w:val="20"/>
                <w:lang w:val="ka-GE"/>
              </w:rPr>
              <w:t xml:space="preserve">I. </w:t>
            </w:r>
            <w:r w:rsidR="0044156E">
              <w:rPr>
                <w:rFonts w:ascii="Sylfaen" w:hAnsi="Sylfaen"/>
                <w:b/>
                <w:sz w:val="20"/>
                <w:szCs w:val="20"/>
              </w:rPr>
              <w:t>Compulsory courses</w:t>
            </w:r>
          </w:p>
        </w:tc>
      </w:tr>
      <w:tr w:rsidR="0044156E" w:rsidRPr="00E02CDA" w:rsidTr="00E02CDA">
        <w:trPr>
          <w:trHeight w:val="303"/>
          <w:jc w:val="center"/>
        </w:trPr>
        <w:tc>
          <w:tcPr>
            <w:tcW w:w="725" w:type="dxa"/>
            <w:tcBorders>
              <w:top w:val="double" w:sz="4" w:space="0" w:color="auto"/>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w:t>
            </w:r>
          </w:p>
        </w:tc>
        <w:tc>
          <w:tcPr>
            <w:tcW w:w="6262" w:type="dxa"/>
            <w:tcBorders>
              <w:top w:val="double" w:sz="4" w:space="0" w:color="auto"/>
              <w:left w:val="double" w:sz="4" w:space="0" w:color="auto"/>
              <w:right w:val="double" w:sz="4" w:space="0" w:color="auto"/>
            </w:tcBorders>
            <w:vAlign w:val="center"/>
          </w:tcPr>
          <w:p w:rsidR="00B67CA9" w:rsidRPr="00E02CDA" w:rsidRDefault="001B39DB" w:rsidP="00E02CDA">
            <w:pPr>
              <w:spacing w:line="240" w:lineRule="auto"/>
              <w:ind w:left="-4"/>
              <w:rPr>
                <w:rFonts w:ascii="Sylfaen" w:hAnsi="Sylfaen"/>
                <w:sz w:val="20"/>
                <w:szCs w:val="20"/>
                <w:lang w:val="ka-GE"/>
              </w:rPr>
            </w:pPr>
            <w:r>
              <w:rPr>
                <w:rFonts w:ascii="Sylfaen" w:hAnsi="Sylfaen"/>
                <w:sz w:val="20"/>
                <w:szCs w:val="20"/>
                <w:lang w:val="af-ZA"/>
              </w:rPr>
              <w:t>Economic Policy</w:t>
            </w:r>
            <w:r w:rsidR="00B67CA9" w:rsidRPr="00E02CDA">
              <w:rPr>
                <w:rFonts w:ascii="Sylfaen" w:hAnsi="Sylfaen"/>
                <w:sz w:val="20"/>
                <w:szCs w:val="20"/>
                <w:lang w:val="af-ZA"/>
              </w:rPr>
              <w:t xml:space="preserve"> 1</w:t>
            </w:r>
          </w:p>
        </w:tc>
        <w:tc>
          <w:tcPr>
            <w:tcW w:w="619" w:type="dxa"/>
            <w:tcBorders>
              <w:top w:val="double" w:sz="4" w:space="0" w:color="auto"/>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top w:val="double" w:sz="4" w:space="0" w:color="auto"/>
            </w:tcBorders>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Borders>
              <w:top w:val="double" w:sz="4" w:space="0" w:color="auto"/>
            </w:tcBorders>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top w:val="double" w:sz="4" w:space="0" w:color="auto"/>
              <w:right w:val="double" w:sz="4" w:space="0" w:color="auto"/>
            </w:tcBorders>
            <w:vAlign w:val="center"/>
          </w:tcPr>
          <w:p w:rsidR="00B67CA9" w:rsidRPr="00E02CDA" w:rsidRDefault="00E02CDA" w:rsidP="00CB1DB1">
            <w:pPr>
              <w:spacing w:line="240" w:lineRule="auto"/>
              <w:jc w:val="center"/>
              <w:rPr>
                <w:rFonts w:ascii="Sylfaen" w:hAnsi="Sylfaen"/>
                <w:sz w:val="20"/>
                <w:szCs w:val="20"/>
              </w:rPr>
            </w:pPr>
            <w:r>
              <w:rPr>
                <w:rFonts w:ascii="Sylfaen" w:hAnsi="Sylfaen"/>
                <w:sz w:val="20"/>
                <w:szCs w:val="20"/>
                <w:lang w:val="ka-GE"/>
              </w:rPr>
              <w:t>2/</w:t>
            </w:r>
            <w:r w:rsidR="00B67CA9" w:rsidRPr="00E02CDA">
              <w:rPr>
                <w:rFonts w:ascii="Sylfaen" w:hAnsi="Sylfaen"/>
                <w:sz w:val="20"/>
                <w:szCs w:val="20"/>
                <w:lang w:val="ka-GE"/>
              </w:rPr>
              <w:t>1</w:t>
            </w:r>
            <w:r>
              <w:rPr>
                <w:rFonts w:ascii="Sylfaen" w:hAnsi="Sylfaen"/>
                <w:sz w:val="20"/>
                <w:szCs w:val="20"/>
                <w:lang w:val="ka-GE"/>
              </w:rPr>
              <w:t>/0/3</w:t>
            </w:r>
          </w:p>
        </w:tc>
        <w:tc>
          <w:tcPr>
            <w:tcW w:w="701" w:type="dxa"/>
            <w:tcBorders>
              <w:top w:val="double" w:sz="4" w:space="0" w:color="auto"/>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0" w:type="dxa"/>
            <w:tcBorders>
              <w:top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top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top w:val="double" w:sz="4" w:space="0" w:color="auto"/>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630"/>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2</w:t>
            </w:r>
          </w:p>
        </w:tc>
        <w:tc>
          <w:tcPr>
            <w:tcW w:w="6262" w:type="dxa"/>
            <w:tcBorders>
              <w:left w:val="double" w:sz="4" w:space="0" w:color="auto"/>
              <w:right w:val="double" w:sz="4" w:space="0" w:color="auto"/>
            </w:tcBorders>
            <w:vAlign w:val="center"/>
          </w:tcPr>
          <w:p w:rsidR="00B67CA9" w:rsidRPr="001B39DB" w:rsidRDefault="001B39DB" w:rsidP="00E02CDA">
            <w:pPr>
              <w:spacing w:line="240" w:lineRule="auto"/>
              <w:rPr>
                <w:rFonts w:ascii="Sylfaen" w:hAnsi="Sylfaen"/>
                <w:sz w:val="20"/>
                <w:szCs w:val="20"/>
              </w:rPr>
            </w:pPr>
            <w:r>
              <w:rPr>
                <w:rFonts w:ascii="Sylfaen" w:hAnsi="Sylfaen"/>
                <w:sz w:val="20"/>
                <w:szCs w:val="20"/>
              </w:rPr>
              <w:t>Micro Economics (high level)</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r w:rsidRPr="00E02CDA">
              <w:rPr>
                <w:rFonts w:ascii="Sylfaen" w:hAnsi="Sylfaen"/>
                <w:sz w:val="20"/>
                <w:szCs w:val="20"/>
                <w:lang w:val="ka-GE"/>
              </w:rPr>
              <w:t>1</w:t>
            </w:r>
            <w:r w:rsidR="00E02CDA">
              <w:rPr>
                <w:rFonts w:ascii="Sylfaen" w:hAnsi="Sylfaen"/>
                <w:sz w:val="20"/>
                <w:szCs w:val="20"/>
                <w:lang w:val="ka-GE"/>
              </w:rPr>
              <w:t>/</w:t>
            </w:r>
            <w:r w:rsidRPr="00E02CDA">
              <w:rPr>
                <w:rFonts w:ascii="Sylfaen" w:hAnsi="Sylfaen"/>
                <w:sz w:val="20"/>
                <w:szCs w:val="20"/>
                <w:lang w:val="ka-GE"/>
              </w:rPr>
              <w:t>2</w:t>
            </w:r>
            <w:r w:rsidR="00E02CDA">
              <w:rPr>
                <w:rFonts w:ascii="Sylfaen" w:hAnsi="Sylfaen"/>
                <w:sz w:val="20"/>
                <w:szCs w:val="20"/>
                <w:lang w:val="ka-GE"/>
              </w:rPr>
              <w:t>/0/3</w:t>
            </w:r>
          </w:p>
        </w:tc>
        <w:tc>
          <w:tcPr>
            <w:tcW w:w="701"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B67CA9" w:rsidRPr="00E02CDA" w:rsidRDefault="00B67CA9" w:rsidP="00E02CDA">
            <w:pPr>
              <w:spacing w:line="240" w:lineRule="auto"/>
              <w:jc w:val="center"/>
              <w:rPr>
                <w:rFonts w:ascii="Sylfaen" w:hAnsi="Sylfaen"/>
                <w:sz w:val="20"/>
                <w:szCs w:val="20"/>
                <w:lang w:val="ka-GE"/>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3</w:t>
            </w:r>
          </w:p>
        </w:tc>
        <w:tc>
          <w:tcPr>
            <w:tcW w:w="6262" w:type="dxa"/>
            <w:tcBorders>
              <w:left w:val="double" w:sz="4" w:space="0" w:color="auto"/>
              <w:right w:val="double" w:sz="4" w:space="0" w:color="auto"/>
            </w:tcBorders>
            <w:vAlign w:val="center"/>
          </w:tcPr>
          <w:p w:rsidR="00E02CDA" w:rsidRPr="001B39DB" w:rsidRDefault="001B39DB" w:rsidP="00E02CDA">
            <w:pPr>
              <w:spacing w:line="240" w:lineRule="auto"/>
              <w:rPr>
                <w:rFonts w:ascii="Sylfaen" w:hAnsi="Sylfaen"/>
                <w:sz w:val="20"/>
                <w:szCs w:val="20"/>
              </w:rPr>
            </w:pPr>
            <w:r>
              <w:rPr>
                <w:rFonts w:ascii="Sylfaen" w:hAnsi="Sylfaen"/>
                <w:sz w:val="20"/>
                <w:szCs w:val="20"/>
              </w:rPr>
              <w:t>Macro Economics (high level)</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304399">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E02CDA" w:rsidRPr="00E02CDA" w:rsidRDefault="00E02CDA" w:rsidP="00E02CDA">
            <w:pPr>
              <w:spacing w:line="240" w:lineRule="auto"/>
              <w:jc w:val="center"/>
              <w:rPr>
                <w:rFonts w:ascii="Sylfaen" w:hAnsi="Sylfaen"/>
                <w:sz w:val="20"/>
                <w:szCs w:val="20"/>
                <w:lang w:val="ka-GE"/>
              </w:rPr>
            </w:pP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E02CDA">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4</w:t>
            </w:r>
          </w:p>
        </w:tc>
        <w:tc>
          <w:tcPr>
            <w:tcW w:w="6262" w:type="dxa"/>
            <w:tcBorders>
              <w:left w:val="double" w:sz="4" w:space="0" w:color="auto"/>
              <w:right w:val="double" w:sz="4" w:space="0" w:color="auto"/>
            </w:tcBorders>
            <w:vAlign w:val="center"/>
          </w:tcPr>
          <w:p w:rsidR="00E02CDA" w:rsidRPr="001B39DB" w:rsidRDefault="001B39DB" w:rsidP="00E02CDA">
            <w:pPr>
              <w:spacing w:line="240" w:lineRule="auto"/>
              <w:rPr>
                <w:rFonts w:ascii="Sylfaen" w:hAnsi="Sylfaen"/>
                <w:sz w:val="20"/>
                <w:szCs w:val="20"/>
              </w:rPr>
            </w:pPr>
            <w:r>
              <w:rPr>
                <w:rFonts w:ascii="Sylfaen" w:hAnsi="Sylfaen"/>
                <w:sz w:val="20"/>
                <w:szCs w:val="20"/>
              </w:rPr>
              <w:t>Regional Socio-economic Policy</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304399">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E02CDA" w:rsidRPr="00E02CDA" w:rsidRDefault="00E02CDA" w:rsidP="00E02CDA">
            <w:pPr>
              <w:spacing w:line="240" w:lineRule="auto"/>
              <w:jc w:val="center"/>
              <w:rPr>
                <w:rFonts w:ascii="Sylfaen" w:hAnsi="Sylfaen"/>
                <w:sz w:val="20"/>
                <w:szCs w:val="20"/>
                <w:lang w:val="ka-GE"/>
              </w:rPr>
            </w:pP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5</w:t>
            </w:r>
          </w:p>
        </w:tc>
        <w:tc>
          <w:tcPr>
            <w:tcW w:w="6262" w:type="dxa"/>
            <w:tcBorders>
              <w:left w:val="double" w:sz="4" w:space="0" w:color="auto"/>
              <w:right w:val="double" w:sz="4" w:space="0" w:color="auto"/>
            </w:tcBorders>
            <w:vAlign w:val="center"/>
          </w:tcPr>
          <w:p w:rsidR="00B67CA9" w:rsidRPr="001B39DB" w:rsidRDefault="001B39DB" w:rsidP="00E02CDA">
            <w:pPr>
              <w:spacing w:line="240" w:lineRule="auto"/>
              <w:rPr>
                <w:rFonts w:ascii="Sylfaen" w:hAnsi="Sylfaen"/>
                <w:sz w:val="20"/>
                <w:szCs w:val="20"/>
              </w:rPr>
            </w:pPr>
            <w:r w:rsidRPr="00DA0BBD">
              <w:rPr>
                <w:rFonts w:ascii="Sylfaen" w:eastAsia="Arial Unicode MS" w:hAnsi="Sylfaen" w:cs="Arial Unicode MS"/>
                <w:sz w:val="20"/>
                <w:szCs w:val="20"/>
              </w:rPr>
              <w:t>Sociological Studies</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vAlign w:val="center"/>
          </w:tcPr>
          <w:p w:rsidR="00B67CA9" w:rsidRPr="00E02CDA" w:rsidRDefault="00B94AA1"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vAlign w:val="center"/>
          </w:tcPr>
          <w:p w:rsidR="00B67CA9" w:rsidRPr="00E02CDA" w:rsidRDefault="00E02CDA" w:rsidP="00CB1DB1">
            <w:pPr>
              <w:spacing w:line="240" w:lineRule="auto"/>
              <w:jc w:val="center"/>
              <w:rPr>
                <w:rFonts w:ascii="Sylfaen" w:hAnsi="Sylfaen"/>
                <w:sz w:val="20"/>
                <w:szCs w:val="20"/>
                <w:lang w:val="ka-GE"/>
              </w:rPr>
            </w:pPr>
            <w:r w:rsidRPr="00E02CDA">
              <w:rPr>
                <w:rFonts w:ascii="Sylfaen" w:hAnsi="Sylfaen"/>
                <w:sz w:val="20"/>
                <w:szCs w:val="20"/>
                <w:lang w:val="ka-GE"/>
              </w:rPr>
              <w:t>1</w:t>
            </w:r>
            <w:r>
              <w:rPr>
                <w:rFonts w:ascii="Sylfaen" w:hAnsi="Sylfaen"/>
                <w:sz w:val="20"/>
                <w:szCs w:val="20"/>
                <w:lang w:val="ka-GE"/>
              </w:rPr>
              <w:t>/</w:t>
            </w:r>
            <w:r w:rsidRPr="00E02CDA">
              <w:rPr>
                <w:rFonts w:ascii="Sylfaen" w:hAnsi="Sylfaen"/>
                <w:sz w:val="20"/>
                <w:szCs w:val="20"/>
                <w:lang w:val="ka-GE"/>
              </w:rPr>
              <w:t>2</w:t>
            </w:r>
            <w:r>
              <w:rPr>
                <w:rFonts w:ascii="Sylfaen" w:hAnsi="Sylfaen"/>
                <w:sz w:val="20"/>
                <w:szCs w:val="20"/>
                <w:lang w:val="ka-GE"/>
              </w:rPr>
              <w:t>/0/3</w:t>
            </w:r>
          </w:p>
        </w:tc>
        <w:tc>
          <w:tcPr>
            <w:tcW w:w="701"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1" w:type="dxa"/>
            <w:vAlign w:val="center"/>
          </w:tcPr>
          <w:p w:rsidR="00B67CA9" w:rsidRPr="00E02CDA" w:rsidRDefault="00B67CA9" w:rsidP="00E02CDA">
            <w:pPr>
              <w:spacing w:line="240" w:lineRule="auto"/>
              <w:jc w:val="center"/>
              <w:rPr>
                <w:rFonts w:ascii="Sylfaen" w:hAnsi="Sylfaen"/>
                <w:sz w:val="20"/>
                <w:szCs w:val="20"/>
                <w:lang w:val="ka-GE"/>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9A06B4">
        <w:trPr>
          <w:trHeight w:val="303"/>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6</w:t>
            </w:r>
          </w:p>
        </w:tc>
        <w:tc>
          <w:tcPr>
            <w:tcW w:w="6262" w:type="dxa"/>
            <w:tcBorders>
              <w:left w:val="double" w:sz="4" w:space="0" w:color="auto"/>
              <w:right w:val="double" w:sz="4" w:space="0" w:color="auto"/>
            </w:tcBorders>
            <w:vAlign w:val="center"/>
          </w:tcPr>
          <w:p w:rsidR="00E02CDA" w:rsidRPr="001B39DB" w:rsidRDefault="001B39DB" w:rsidP="00E02CDA">
            <w:pPr>
              <w:spacing w:line="240" w:lineRule="auto"/>
              <w:rPr>
                <w:rFonts w:ascii="Sylfaen" w:hAnsi="Sylfaen"/>
                <w:color w:val="FF0000"/>
                <w:sz w:val="20"/>
                <w:szCs w:val="20"/>
              </w:rPr>
            </w:pPr>
            <w:r>
              <w:rPr>
                <w:rFonts w:ascii="Sylfaen" w:hAnsi="Sylfaen" w:cs="Sylfaen"/>
                <w:sz w:val="20"/>
                <w:szCs w:val="20"/>
                <w:lang w:eastAsia="ru-RU"/>
              </w:rPr>
              <w:t>Meta Economics (Philosophy of Economics)</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9A06B4">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7</w:t>
            </w:r>
          </w:p>
        </w:tc>
        <w:tc>
          <w:tcPr>
            <w:tcW w:w="6262" w:type="dxa"/>
            <w:tcBorders>
              <w:left w:val="double" w:sz="4" w:space="0" w:color="auto"/>
              <w:right w:val="double" w:sz="4" w:space="0" w:color="auto"/>
            </w:tcBorders>
            <w:vAlign w:val="center"/>
          </w:tcPr>
          <w:p w:rsidR="00E02CDA" w:rsidRPr="00E02CDA" w:rsidRDefault="001B39DB" w:rsidP="00E02CDA">
            <w:pPr>
              <w:spacing w:line="240" w:lineRule="auto"/>
              <w:rPr>
                <w:rFonts w:ascii="Sylfaen" w:hAnsi="Sylfaen"/>
                <w:sz w:val="20"/>
                <w:szCs w:val="20"/>
                <w:lang w:val="ka-GE"/>
              </w:rPr>
            </w:pPr>
            <w:r>
              <w:rPr>
                <w:rFonts w:ascii="Sylfaen" w:hAnsi="Sylfaen"/>
                <w:sz w:val="20"/>
                <w:szCs w:val="20"/>
                <w:lang w:val="af-ZA"/>
              </w:rPr>
              <w:t xml:space="preserve">Economic Policy </w:t>
            </w:r>
            <w:r w:rsidR="00E02CDA" w:rsidRPr="00E02CDA">
              <w:rPr>
                <w:rFonts w:ascii="Sylfaen" w:hAnsi="Sylfaen"/>
                <w:sz w:val="20"/>
                <w:szCs w:val="20"/>
                <w:lang w:val="af-ZA"/>
              </w:rPr>
              <w:t>2</w:t>
            </w:r>
            <w:r>
              <w:rPr>
                <w:rFonts w:ascii="Sylfaen" w:hAnsi="Sylfaen"/>
                <w:sz w:val="20"/>
                <w:szCs w:val="20"/>
                <w:lang w:val="af-ZA"/>
              </w:rPr>
              <w:t xml:space="preserve"> </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w:t>
            </w:r>
          </w:p>
        </w:tc>
      </w:tr>
      <w:tr w:rsidR="0044156E" w:rsidRPr="00E02CDA" w:rsidTr="009A06B4">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8</w:t>
            </w:r>
          </w:p>
        </w:tc>
        <w:tc>
          <w:tcPr>
            <w:tcW w:w="6262" w:type="dxa"/>
            <w:tcBorders>
              <w:left w:val="double" w:sz="4" w:space="0" w:color="auto"/>
              <w:right w:val="double" w:sz="4" w:space="0" w:color="auto"/>
            </w:tcBorders>
            <w:vAlign w:val="center"/>
          </w:tcPr>
          <w:p w:rsidR="00E02CDA" w:rsidRPr="001B39DB" w:rsidRDefault="001B39DB" w:rsidP="00E02CDA">
            <w:pPr>
              <w:spacing w:line="240" w:lineRule="auto"/>
              <w:rPr>
                <w:rFonts w:ascii="Sylfaen" w:hAnsi="Sylfaen"/>
                <w:sz w:val="20"/>
                <w:szCs w:val="20"/>
              </w:rPr>
            </w:pPr>
            <w:r>
              <w:rPr>
                <w:rFonts w:ascii="Sylfaen" w:hAnsi="Sylfaen"/>
                <w:sz w:val="20"/>
                <w:szCs w:val="20"/>
              </w:rPr>
              <w:t>Economic Demography</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9A06B4">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9</w:t>
            </w:r>
          </w:p>
        </w:tc>
        <w:tc>
          <w:tcPr>
            <w:tcW w:w="6262" w:type="dxa"/>
            <w:tcBorders>
              <w:left w:val="double" w:sz="4" w:space="0" w:color="auto"/>
              <w:right w:val="double" w:sz="4" w:space="0" w:color="auto"/>
            </w:tcBorders>
            <w:vAlign w:val="center"/>
          </w:tcPr>
          <w:p w:rsidR="00E02CDA" w:rsidRPr="0044768F" w:rsidRDefault="0044768F" w:rsidP="00E02CDA">
            <w:pPr>
              <w:spacing w:line="240" w:lineRule="auto"/>
              <w:rPr>
                <w:rFonts w:ascii="Sylfaen" w:hAnsi="Sylfaen"/>
                <w:sz w:val="20"/>
                <w:szCs w:val="20"/>
              </w:rPr>
            </w:pPr>
            <w:r>
              <w:rPr>
                <w:rFonts w:ascii="Sylfaen" w:hAnsi="Sylfaen" w:cs="Arial"/>
                <w:iCs/>
                <w:sz w:val="20"/>
                <w:szCs w:val="20"/>
              </w:rPr>
              <w:t>Social Economics</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9A06B4">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10</w:t>
            </w:r>
          </w:p>
        </w:tc>
        <w:tc>
          <w:tcPr>
            <w:tcW w:w="6262" w:type="dxa"/>
            <w:tcBorders>
              <w:left w:val="double" w:sz="4" w:space="0" w:color="auto"/>
              <w:right w:val="double" w:sz="4" w:space="0" w:color="auto"/>
            </w:tcBorders>
            <w:vAlign w:val="center"/>
          </w:tcPr>
          <w:p w:rsidR="00E02CDA" w:rsidRPr="0044768F" w:rsidRDefault="0044768F" w:rsidP="00E02CDA">
            <w:pPr>
              <w:spacing w:line="240" w:lineRule="auto"/>
              <w:rPr>
                <w:rFonts w:ascii="Sylfaen" w:hAnsi="Sylfaen"/>
                <w:sz w:val="20"/>
                <w:szCs w:val="20"/>
              </w:rPr>
            </w:pPr>
            <w:r>
              <w:rPr>
                <w:rFonts w:ascii="Sylfaen" w:hAnsi="Sylfaen" w:cs="Sylfaen"/>
                <w:color w:val="000000"/>
                <w:sz w:val="20"/>
                <w:szCs w:val="20"/>
              </w:rPr>
              <w:t>Risks and Economic Security</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AB6651">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0" w:type="dxa"/>
            <w:vAlign w:val="center"/>
          </w:tcPr>
          <w:p w:rsidR="00E02CDA" w:rsidRPr="00E02CDA" w:rsidRDefault="00E02CDA" w:rsidP="00E02CDA">
            <w:pPr>
              <w:spacing w:line="240" w:lineRule="auto"/>
              <w:jc w:val="center"/>
              <w:rPr>
                <w:rFonts w:ascii="Sylfaen" w:hAnsi="Sylfaen"/>
                <w:sz w:val="20"/>
                <w:szCs w:val="20"/>
              </w:rPr>
            </w:pP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11</w:t>
            </w:r>
          </w:p>
        </w:tc>
        <w:tc>
          <w:tcPr>
            <w:tcW w:w="6262" w:type="dxa"/>
            <w:tcBorders>
              <w:left w:val="double" w:sz="4" w:space="0" w:color="auto"/>
              <w:right w:val="double" w:sz="4" w:space="0" w:color="auto"/>
            </w:tcBorders>
            <w:vAlign w:val="center"/>
          </w:tcPr>
          <w:p w:rsidR="00B67CA9" w:rsidRPr="00DA0BBD" w:rsidRDefault="00DA0BBD" w:rsidP="00E02CDA">
            <w:pPr>
              <w:spacing w:line="240" w:lineRule="auto"/>
              <w:rPr>
                <w:rFonts w:ascii="Sylfaen" w:hAnsi="Sylfaen"/>
                <w:sz w:val="20"/>
                <w:szCs w:val="20"/>
              </w:rPr>
            </w:pPr>
            <w:r>
              <w:rPr>
                <w:rFonts w:ascii="Sylfaen" w:hAnsi="Sylfaen"/>
                <w:sz w:val="20"/>
                <w:szCs w:val="20"/>
              </w:rPr>
              <w:t>Economic Forecasting</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vAlign w:val="center"/>
          </w:tcPr>
          <w:p w:rsidR="00B67CA9" w:rsidRPr="00E02CDA" w:rsidRDefault="00E02CDA" w:rsidP="00CB1DB1">
            <w:pPr>
              <w:spacing w:line="240" w:lineRule="auto"/>
              <w:jc w:val="center"/>
              <w:rPr>
                <w:rFonts w:ascii="Sylfaen" w:hAnsi="Sylfaen"/>
                <w:sz w:val="20"/>
                <w:szCs w:val="20"/>
              </w:rPr>
            </w:pPr>
            <w:r w:rsidRPr="00E02CDA">
              <w:rPr>
                <w:rFonts w:ascii="Sylfaen" w:hAnsi="Sylfaen"/>
                <w:sz w:val="20"/>
                <w:szCs w:val="20"/>
                <w:lang w:val="ka-GE"/>
              </w:rPr>
              <w:t>1</w:t>
            </w:r>
            <w:r>
              <w:rPr>
                <w:rFonts w:ascii="Sylfaen" w:hAnsi="Sylfaen"/>
                <w:sz w:val="20"/>
                <w:szCs w:val="20"/>
                <w:lang w:val="ka-GE"/>
              </w:rPr>
              <w:t>/</w:t>
            </w:r>
            <w:r w:rsidRPr="00E02CDA">
              <w:rPr>
                <w:rFonts w:ascii="Sylfaen" w:hAnsi="Sylfaen"/>
                <w:sz w:val="20"/>
                <w:szCs w:val="20"/>
                <w:lang w:val="ka-GE"/>
              </w:rPr>
              <w:t>2</w:t>
            </w:r>
            <w:r>
              <w:rPr>
                <w:rFonts w:ascii="Sylfaen" w:hAnsi="Sylfaen"/>
                <w:sz w:val="20"/>
                <w:szCs w:val="20"/>
                <w:lang w:val="ka-GE"/>
              </w:rPr>
              <w:t>/0/3</w:t>
            </w:r>
          </w:p>
        </w:tc>
        <w:tc>
          <w:tcPr>
            <w:tcW w:w="701" w:type="dxa"/>
            <w:tcBorders>
              <w:lef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vAlign w:val="center"/>
          </w:tcPr>
          <w:p w:rsidR="00B67CA9" w:rsidRPr="00E02CDA" w:rsidRDefault="00B67CA9" w:rsidP="00E02CDA">
            <w:pPr>
              <w:spacing w:line="240" w:lineRule="auto"/>
              <w:jc w:val="center"/>
              <w:rPr>
                <w:rFonts w:ascii="Sylfaen" w:hAnsi="Sylfaen"/>
                <w:sz w:val="20"/>
                <w:szCs w:val="20"/>
                <w:lang w:val="ka-GE"/>
              </w:rPr>
            </w:pPr>
          </w:p>
        </w:tc>
        <w:tc>
          <w:tcPr>
            <w:tcW w:w="700" w:type="dxa"/>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9A06B4">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lastRenderedPageBreak/>
              <w:t>I.</w:t>
            </w:r>
            <w:r w:rsidRPr="00E02CDA">
              <w:rPr>
                <w:rFonts w:ascii="Sylfaen" w:hAnsi="Sylfaen"/>
                <w:sz w:val="20"/>
                <w:szCs w:val="20"/>
              </w:rPr>
              <w:t>12</w:t>
            </w:r>
          </w:p>
        </w:tc>
        <w:tc>
          <w:tcPr>
            <w:tcW w:w="6262" w:type="dxa"/>
            <w:tcBorders>
              <w:left w:val="double" w:sz="4" w:space="0" w:color="auto"/>
              <w:right w:val="double" w:sz="4" w:space="0" w:color="auto"/>
            </w:tcBorders>
            <w:vAlign w:val="center"/>
          </w:tcPr>
          <w:p w:rsidR="00E02CDA" w:rsidRPr="0044768F" w:rsidRDefault="0044768F" w:rsidP="00E02CDA">
            <w:pPr>
              <w:spacing w:line="240" w:lineRule="auto"/>
              <w:rPr>
                <w:rFonts w:ascii="Sylfaen" w:hAnsi="Sylfaen"/>
                <w:sz w:val="20"/>
                <w:szCs w:val="20"/>
              </w:rPr>
            </w:pPr>
            <w:r>
              <w:rPr>
                <w:rFonts w:ascii="Sylfaen" w:hAnsi="Sylfaen"/>
                <w:sz w:val="20"/>
                <w:szCs w:val="20"/>
              </w:rPr>
              <w:t>Modern Economic Concepts</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232C7B">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p>
        </w:tc>
        <w:tc>
          <w:tcPr>
            <w:tcW w:w="700" w:type="dxa"/>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rPr>
              <w:t>x</w:t>
            </w: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p>
        </w:tc>
      </w:tr>
      <w:tr w:rsidR="0044156E" w:rsidRPr="00E02CDA" w:rsidTr="009A06B4">
        <w:trPr>
          <w:trHeight w:val="291"/>
          <w:jc w:val="center"/>
        </w:trPr>
        <w:tc>
          <w:tcPr>
            <w:tcW w:w="725" w:type="dxa"/>
            <w:tcBorders>
              <w:left w:val="double" w:sz="4" w:space="0" w:color="auto"/>
              <w:right w:val="double" w:sz="4" w:space="0" w:color="auto"/>
            </w:tcBorders>
            <w:vAlign w:val="center"/>
          </w:tcPr>
          <w:p w:rsidR="00E02CDA" w:rsidRPr="00E02CDA" w:rsidRDefault="00E02CDA" w:rsidP="00E02CDA">
            <w:pPr>
              <w:spacing w:line="240" w:lineRule="auto"/>
              <w:jc w:val="center"/>
              <w:rPr>
                <w:rFonts w:ascii="Sylfaen" w:hAnsi="Sylfaen"/>
                <w:sz w:val="20"/>
                <w:szCs w:val="20"/>
              </w:rPr>
            </w:pPr>
            <w:r w:rsidRPr="00E02CDA">
              <w:rPr>
                <w:rFonts w:ascii="Sylfaen" w:hAnsi="Sylfaen"/>
                <w:sz w:val="20"/>
                <w:szCs w:val="20"/>
                <w:lang w:val="ka-GE"/>
              </w:rPr>
              <w:t>I.</w:t>
            </w:r>
            <w:r w:rsidRPr="00E02CDA">
              <w:rPr>
                <w:rFonts w:ascii="Sylfaen" w:hAnsi="Sylfaen"/>
                <w:sz w:val="20"/>
                <w:szCs w:val="20"/>
              </w:rPr>
              <w:t>13</w:t>
            </w:r>
          </w:p>
        </w:tc>
        <w:tc>
          <w:tcPr>
            <w:tcW w:w="6262" w:type="dxa"/>
            <w:tcBorders>
              <w:left w:val="double" w:sz="4" w:space="0" w:color="auto"/>
              <w:right w:val="double" w:sz="4" w:space="0" w:color="auto"/>
            </w:tcBorders>
            <w:vAlign w:val="center"/>
          </w:tcPr>
          <w:p w:rsidR="00E02CDA" w:rsidRPr="0044768F" w:rsidRDefault="0044768F" w:rsidP="00E02CDA">
            <w:pPr>
              <w:spacing w:line="240" w:lineRule="auto"/>
              <w:rPr>
                <w:rFonts w:ascii="Sylfaen" w:hAnsi="Sylfaen"/>
                <w:sz w:val="20"/>
                <w:szCs w:val="20"/>
              </w:rPr>
            </w:pPr>
            <w:r>
              <w:rPr>
                <w:rFonts w:ascii="Sylfaen" w:hAnsi="Sylfaen"/>
                <w:sz w:val="20"/>
                <w:szCs w:val="20"/>
              </w:rPr>
              <w:t xml:space="preserve">Regional Governance and Decentralization </w:t>
            </w:r>
          </w:p>
        </w:tc>
        <w:tc>
          <w:tcPr>
            <w:tcW w:w="619" w:type="dxa"/>
            <w:tcBorders>
              <w:lef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76</w:t>
            </w:r>
          </w:p>
        </w:tc>
        <w:tc>
          <w:tcPr>
            <w:tcW w:w="1313" w:type="dxa"/>
            <w:tcBorders>
              <w:right w:val="double" w:sz="4" w:space="0" w:color="auto"/>
            </w:tcBorders>
          </w:tcPr>
          <w:p w:rsidR="00E02CDA" w:rsidRDefault="00E02CDA" w:rsidP="00CB1DB1">
            <w:pPr>
              <w:jc w:val="center"/>
            </w:pPr>
            <w:r w:rsidRPr="00232C7B">
              <w:rPr>
                <w:rFonts w:ascii="Sylfaen" w:hAnsi="Sylfaen"/>
                <w:sz w:val="20"/>
                <w:szCs w:val="20"/>
                <w:lang w:val="ka-GE"/>
              </w:rPr>
              <w:t>2/1/0/3</w:t>
            </w:r>
          </w:p>
        </w:tc>
        <w:tc>
          <w:tcPr>
            <w:tcW w:w="701" w:type="dxa"/>
            <w:tcBorders>
              <w:left w:val="double" w:sz="4" w:space="0" w:color="auto"/>
            </w:tcBorders>
            <w:vAlign w:val="center"/>
          </w:tcPr>
          <w:p w:rsidR="00E02CDA" w:rsidRPr="00E02CDA" w:rsidRDefault="00E02CDA" w:rsidP="00CB1DB1">
            <w:pPr>
              <w:spacing w:line="240" w:lineRule="auto"/>
              <w:jc w:val="center"/>
              <w:rPr>
                <w:rFonts w:ascii="Sylfaen" w:hAnsi="Sylfaen"/>
                <w:sz w:val="20"/>
                <w:szCs w:val="20"/>
                <w:lang w:val="ka-GE"/>
              </w:rPr>
            </w:pPr>
          </w:p>
        </w:tc>
        <w:tc>
          <w:tcPr>
            <w:tcW w:w="701" w:type="dxa"/>
            <w:vAlign w:val="center"/>
          </w:tcPr>
          <w:p w:rsidR="00E02CDA" w:rsidRPr="00E02CDA" w:rsidRDefault="00E02CDA" w:rsidP="00E02CDA">
            <w:pPr>
              <w:spacing w:line="240" w:lineRule="auto"/>
              <w:jc w:val="center"/>
              <w:rPr>
                <w:rFonts w:ascii="Sylfaen" w:hAnsi="Sylfaen"/>
                <w:sz w:val="20"/>
                <w:szCs w:val="20"/>
              </w:rPr>
            </w:pPr>
          </w:p>
        </w:tc>
        <w:tc>
          <w:tcPr>
            <w:tcW w:w="700" w:type="dxa"/>
            <w:vAlign w:val="center"/>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tcBorders>
              <w:right w:val="double" w:sz="4" w:space="0" w:color="auto"/>
            </w:tcBorders>
            <w:vAlign w:val="center"/>
          </w:tcPr>
          <w:p w:rsidR="00E02CDA" w:rsidRPr="00E02CDA" w:rsidRDefault="00E02CDA" w:rsidP="00E02CDA">
            <w:pPr>
              <w:spacing w:line="240" w:lineRule="auto"/>
              <w:jc w:val="center"/>
              <w:rPr>
                <w:rFonts w:ascii="Sylfaen" w:hAnsi="Sylfaen"/>
                <w:sz w:val="20"/>
                <w:szCs w:val="20"/>
                <w:lang w:val="ka-GE"/>
              </w:rPr>
            </w:pPr>
          </w:p>
        </w:tc>
        <w:tc>
          <w:tcPr>
            <w:tcW w:w="702" w:type="dxa"/>
            <w:tcBorders>
              <w:right w:val="triple" w:sz="4" w:space="0" w:color="auto"/>
            </w:tcBorders>
          </w:tcPr>
          <w:p w:rsidR="00E02CDA" w:rsidRPr="00E02CDA" w:rsidRDefault="00E02CDA"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4</w:t>
            </w:r>
          </w:p>
        </w:tc>
      </w:tr>
      <w:tr w:rsidR="0044156E"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14</w:t>
            </w:r>
          </w:p>
        </w:tc>
        <w:tc>
          <w:tcPr>
            <w:tcW w:w="6262" w:type="dxa"/>
            <w:tcBorders>
              <w:left w:val="double" w:sz="4" w:space="0" w:color="auto"/>
              <w:right w:val="double" w:sz="4" w:space="0" w:color="auto"/>
            </w:tcBorders>
            <w:vAlign w:val="center"/>
          </w:tcPr>
          <w:p w:rsidR="00B67CA9" w:rsidRPr="0044768F" w:rsidRDefault="0044768F" w:rsidP="00E02CDA">
            <w:pPr>
              <w:spacing w:line="240" w:lineRule="auto"/>
              <w:rPr>
                <w:rFonts w:ascii="Sylfaen" w:hAnsi="Sylfaen"/>
                <w:sz w:val="20"/>
                <w:szCs w:val="20"/>
              </w:rPr>
            </w:pPr>
            <w:r>
              <w:rPr>
                <w:rFonts w:ascii="Sylfaen" w:hAnsi="Sylfaen"/>
                <w:sz w:val="20"/>
                <w:szCs w:val="20"/>
              </w:rPr>
              <w:t>Professional Practice</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10</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250</w:t>
            </w:r>
          </w:p>
        </w:tc>
        <w:tc>
          <w:tcPr>
            <w:tcW w:w="79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90</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w:t>
            </w:r>
          </w:p>
        </w:tc>
        <w:tc>
          <w:tcPr>
            <w:tcW w:w="61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159</w:t>
            </w:r>
          </w:p>
        </w:tc>
        <w:tc>
          <w:tcPr>
            <w:tcW w:w="1313" w:type="dxa"/>
            <w:tcBorders>
              <w:right w:val="double" w:sz="4" w:space="0" w:color="auto"/>
            </w:tcBorders>
            <w:vAlign w:val="center"/>
          </w:tcPr>
          <w:p w:rsidR="00B67CA9" w:rsidRPr="00E02CDA" w:rsidRDefault="00E02CDA" w:rsidP="00CB1DB1">
            <w:pPr>
              <w:spacing w:line="240" w:lineRule="auto"/>
              <w:jc w:val="center"/>
              <w:rPr>
                <w:rFonts w:ascii="Sylfaen" w:hAnsi="Sylfaen"/>
                <w:sz w:val="20"/>
                <w:szCs w:val="20"/>
                <w:lang w:val="ka-GE"/>
              </w:rPr>
            </w:pPr>
            <w:r>
              <w:rPr>
                <w:rFonts w:ascii="Sylfaen" w:hAnsi="Sylfaen"/>
                <w:sz w:val="20"/>
                <w:szCs w:val="20"/>
                <w:lang w:val="ka-GE"/>
              </w:rPr>
              <w:t>0/6/0/3</w:t>
            </w:r>
          </w:p>
        </w:tc>
        <w:tc>
          <w:tcPr>
            <w:tcW w:w="701" w:type="dxa"/>
            <w:tcBorders>
              <w:lef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vAlign w:val="center"/>
          </w:tcPr>
          <w:p w:rsidR="00B67CA9" w:rsidRPr="00E02CDA" w:rsidRDefault="00B67CA9" w:rsidP="00E02CDA">
            <w:pPr>
              <w:spacing w:line="240" w:lineRule="auto"/>
              <w:jc w:val="center"/>
              <w:rPr>
                <w:rFonts w:ascii="Sylfaen" w:hAnsi="Sylfaen"/>
                <w:sz w:val="20"/>
                <w:szCs w:val="20"/>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291"/>
          <w:jc w:val="center"/>
        </w:trPr>
        <w:tc>
          <w:tcPr>
            <w:tcW w:w="725" w:type="dxa"/>
            <w:tcBorders>
              <w:left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I.</w:t>
            </w:r>
            <w:r w:rsidRPr="00E02CDA">
              <w:rPr>
                <w:rFonts w:ascii="Sylfaen" w:hAnsi="Sylfaen"/>
                <w:sz w:val="20"/>
                <w:szCs w:val="20"/>
              </w:rPr>
              <w:t>15</w:t>
            </w:r>
          </w:p>
        </w:tc>
        <w:tc>
          <w:tcPr>
            <w:tcW w:w="6262" w:type="dxa"/>
            <w:tcBorders>
              <w:left w:val="double" w:sz="4" w:space="0" w:color="auto"/>
              <w:right w:val="double" w:sz="4" w:space="0" w:color="auto"/>
            </w:tcBorders>
            <w:vAlign w:val="center"/>
          </w:tcPr>
          <w:p w:rsidR="00B67CA9" w:rsidRPr="0044768F" w:rsidRDefault="0044768F" w:rsidP="00E02CDA">
            <w:pPr>
              <w:spacing w:line="240" w:lineRule="auto"/>
              <w:rPr>
                <w:rFonts w:ascii="Sylfaen" w:hAnsi="Sylfaen"/>
                <w:sz w:val="20"/>
                <w:szCs w:val="20"/>
              </w:rPr>
            </w:pPr>
            <w:r>
              <w:rPr>
                <w:rFonts w:ascii="Sylfaen" w:hAnsi="Sylfaen"/>
                <w:sz w:val="20"/>
                <w:szCs w:val="20"/>
              </w:rPr>
              <w:t>Master’s Thesis</w:t>
            </w:r>
          </w:p>
        </w:tc>
        <w:tc>
          <w:tcPr>
            <w:tcW w:w="619" w:type="dxa"/>
            <w:tcBorders>
              <w:lef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656"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750</w:t>
            </w:r>
          </w:p>
        </w:tc>
        <w:tc>
          <w:tcPr>
            <w:tcW w:w="790"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47</w:t>
            </w:r>
          </w:p>
        </w:tc>
        <w:tc>
          <w:tcPr>
            <w:tcW w:w="56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w:t>
            </w:r>
          </w:p>
        </w:tc>
        <w:tc>
          <w:tcPr>
            <w:tcW w:w="617" w:type="dxa"/>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702</w:t>
            </w:r>
          </w:p>
        </w:tc>
        <w:tc>
          <w:tcPr>
            <w:tcW w:w="1313" w:type="dxa"/>
            <w:tcBorders>
              <w:righ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tcBorders>
              <w:left w:val="double" w:sz="4" w:space="0" w:color="auto"/>
            </w:tcBorders>
            <w:vAlign w:val="center"/>
          </w:tcPr>
          <w:p w:rsidR="00B67CA9" w:rsidRPr="00E02CDA" w:rsidRDefault="00B67CA9" w:rsidP="00CB1DB1">
            <w:pPr>
              <w:spacing w:line="240" w:lineRule="auto"/>
              <w:jc w:val="center"/>
              <w:rPr>
                <w:rFonts w:ascii="Sylfaen" w:hAnsi="Sylfaen"/>
                <w:sz w:val="20"/>
                <w:szCs w:val="20"/>
                <w:lang w:val="ka-GE"/>
              </w:rPr>
            </w:pPr>
          </w:p>
        </w:tc>
        <w:tc>
          <w:tcPr>
            <w:tcW w:w="701" w:type="dxa"/>
            <w:vAlign w:val="center"/>
          </w:tcPr>
          <w:p w:rsidR="00B67CA9" w:rsidRPr="00E02CDA" w:rsidRDefault="00B67CA9" w:rsidP="00E02CDA">
            <w:pPr>
              <w:spacing w:line="240" w:lineRule="auto"/>
              <w:jc w:val="center"/>
              <w:rPr>
                <w:rFonts w:ascii="Sylfaen" w:hAnsi="Sylfaen"/>
                <w:sz w:val="20"/>
                <w:szCs w:val="20"/>
              </w:rPr>
            </w:pPr>
          </w:p>
        </w:tc>
        <w:tc>
          <w:tcPr>
            <w:tcW w:w="700" w:type="dxa"/>
            <w:vAlign w:val="center"/>
          </w:tcPr>
          <w:p w:rsidR="00B67CA9" w:rsidRPr="00E02CDA" w:rsidRDefault="00B67CA9" w:rsidP="00E02CDA">
            <w:pPr>
              <w:spacing w:line="240" w:lineRule="auto"/>
              <w:jc w:val="center"/>
              <w:rPr>
                <w:rFonts w:ascii="Sylfaen" w:hAnsi="Sylfaen"/>
                <w:sz w:val="20"/>
                <w:szCs w:val="20"/>
                <w:lang w:val="ka-GE"/>
              </w:rPr>
            </w:pPr>
          </w:p>
        </w:tc>
        <w:tc>
          <w:tcPr>
            <w:tcW w:w="705" w:type="dxa"/>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2" w:type="dxa"/>
            <w:tcBorders>
              <w:right w:val="triple" w:sz="4" w:space="0" w:color="auto"/>
            </w:tcBorders>
          </w:tcPr>
          <w:p w:rsidR="00B67CA9" w:rsidRPr="00E02CDA" w:rsidRDefault="00B67CA9" w:rsidP="00E02CDA">
            <w:pPr>
              <w:spacing w:line="240" w:lineRule="auto"/>
              <w:jc w:val="center"/>
              <w:rPr>
                <w:rFonts w:ascii="Sylfaen" w:hAnsi="Sylfaen"/>
                <w:sz w:val="20"/>
                <w:szCs w:val="20"/>
              </w:rPr>
            </w:pPr>
          </w:p>
        </w:tc>
      </w:tr>
      <w:tr w:rsidR="0044156E" w:rsidRPr="00E02CDA" w:rsidTr="00E02CDA">
        <w:trPr>
          <w:trHeight w:val="291"/>
          <w:jc w:val="center"/>
        </w:trPr>
        <w:tc>
          <w:tcPr>
            <w:tcW w:w="6987" w:type="dxa"/>
            <w:gridSpan w:val="2"/>
            <w:tcBorders>
              <w:top w:val="double" w:sz="4" w:space="0" w:color="auto"/>
              <w:left w:val="double" w:sz="4" w:space="0" w:color="auto"/>
              <w:bottom w:val="double" w:sz="4" w:space="0" w:color="auto"/>
              <w:right w:val="double" w:sz="4" w:space="0" w:color="auto"/>
            </w:tcBorders>
            <w:vAlign w:val="center"/>
          </w:tcPr>
          <w:p w:rsidR="00B67CA9" w:rsidRPr="0044768F" w:rsidRDefault="0044768F" w:rsidP="0044768F">
            <w:pPr>
              <w:spacing w:line="240" w:lineRule="auto"/>
              <w:jc w:val="right"/>
              <w:rPr>
                <w:rFonts w:ascii="Sylfaen" w:hAnsi="Sylfaen"/>
                <w:b/>
                <w:sz w:val="20"/>
                <w:szCs w:val="20"/>
              </w:rPr>
            </w:pPr>
            <w:r>
              <w:rPr>
                <w:rFonts w:ascii="Sylfaen" w:hAnsi="Sylfaen"/>
                <w:b/>
                <w:sz w:val="20"/>
                <w:szCs w:val="20"/>
              </w:rPr>
              <w:t>Total</w:t>
            </w:r>
          </w:p>
        </w:tc>
        <w:tc>
          <w:tcPr>
            <w:tcW w:w="619" w:type="dxa"/>
            <w:tcBorders>
              <w:top w:val="double" w:sz="4" w:space="0" w:color="auto"/>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105</w:t>
            </w:r>
          </w:p>
        </w:tc>
        <w:tc>
          <w:tcPr>
            <w:tcW w:w="656" w:type="dxa"/>
            <w:tcBorders>
              <w:top w:val="double" w:sz="4" w:space="0" w:color="auto"/>
              <w:bottom w:val="double" w:sz="4" w:space="0" w:color="auto"/>
            </w:tcBorders>
          </w:tcPr>
          <w:p w:rsidR="00B67CA9" w:rsidRPr="00E02CDA" w:rsidRDefault="00B67CA9" w:rsidP="00E02CDA">
            <w:pPr>
              <w:spacing w:line="240" w:lineRule="auto"/>
              <w:jc w:val="center"/>
              <w:rPr>
                <w:rFonts w:ascii="Sylfaen" w:hAnsi="Sylfaen"/>
                <w:b/>
                <w:sz w:val="20"/>
                <w:szCs w:val="20"/>
              </w:rPr>
            </w:pPr>
            <w:r w:rsidRPr="00E02CDA">
              <w:rPr>
                <w:rFonts w:ascii="Sylfaen" w:hAnsi="Sylfaen"/>
                <w:b/>
                <w:sz w:val="20"/>
                <w:szCs w:val="20"/>
                <w:lang w:val="ka-GE"/>
              </w:rPr>
              <w:t>26</w:t>
            </w:r>
            <w:r w:rsidRPr="00E02CDA">
              <w:rPr>
                <w:rFonts w:ascii="Sylfaen" w:hAnsi="Sylfaen"/>
                <w:b/>
                <w:sz w:val="20"/>
                <w:szCs w:val="20"/>
              </w:rPr>
              <w:t>25</w:t>
            </w:r>
          </w:p>
        </w:tc>
        <w:tc>
          <w:tcPr>
            <w:tcW w:w="1357" w:type="dxa"/>
            <w:gridSpan w:val="2"/>
            <w:tcBorders>
              <w:top w:val="double" w:sz="4" w:space="0" w:color="auto"/>
              <w:bottom w:val="double" w:sz="4" w:space="0" w:color="auto"/>
            </w:tcBorders>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731</w:t>
            </w:r>
          </w:p>
        </w:tc>
        <w:tc>
          <w:tcPr>
            <w:tcW w:w="617" w:type="dxa"/>
            <w:tcBorders>
              <w:top w:val="double" w:sz="4" w:space="0" w:color="auto"/>
              <w:bottom w:val="double" w:sz="4" w:space="0" w:color="auto"/>
            </w:tcBorders>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1894</w:t>
            </w:r>
          </w:p>
        </w:tc>
        <w:tc>
          <w:tcPr>
            <w:tcW w:w="1313" w:type="dxa"/>
            <w:tcBorders>
              <w:top w:val="double" w:sz="4" w:space="0" w:color="auto"/>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b/>
                <w:sz w:val="20"/>
                <w:szCs w:val="20"/>
                <w:lang w:val="ka-GE"/>
              </w:rPr>
            </w:pPr>
            <w:r w:rsidRPr="00E02CDA">
              <w:rPr>
                <w:rFonts w:ascii="Sylfaen" w:hAnsi="Sylfaen"/>
                <w:b/>
                <w:sz w:val="20"/>
                <w:szCs w:val="20"/>
                <w:lang w:val="ka-GE"/>
              </w:rPr>
              <w:t>-</w:t>
            </w:r>
          </w:p>
        </w:tc>
        <w:tc>
          <w:tcPr>
            <w:tcW w:w="3509" w:type="dxa"/>
            <w:gridSpan w:val="5"/>
            <w:tcBorders>
              <w:top w:val="double" w:sz="4" w:space="0" w:color="auto"/>
              <w:left w:val="double" w:sz="4" w:space="0" w:color="auto"/>
              <w:bottom w:val="double" w:sz="4" w:space="0" w:color="auto"/>
              <w:right w:val="triple" w:sz="4" w:space="0" w:color="auto"/>
            </w:tcBorders>
            <w:vAlign w:val="center"/>
          </w:tcPr>
          <w:p w:rsidR="00B67CA9" w:rsidRPr="00E02CDA" w:rsidRDefault="00B67CA9" w:rsidP="00CB1DB1">
            <w:pPr>
              <w:spacing w:line="240" w:lineRule="auto"/>
              <w:jc w:val="center"/>
              <w:rPr>
                <w:rFonts w:ascii="Sylfaen" w:hAnsi="Sylfaen"/>
                <w:b/>
                <w:sz w:val="20"/>
                <w:szCs w:val="20"/>
                <w:lang w:val="ka-GE"/>
              </w:rPr>
            </w:pPr>
          </w:p>
        </w:tc>
      </w:tr>
      <w:tr w:rsidR="00B67CA9" w:rsidRPr="00E02CDA" w:rsidTr="00E02CDA">
        <w:trPr>
          <w:trHeight w:val="91"/>
          <w:jc w:val="center"/>
        </w:trPr>
        <w:tc>
          <w:tcPr>
            <w:tcW w:w="14356" w:type="dxa"/>
            <w:gridSpan w:val="12"/>
            <w:tcBorders>
              <w:top w:val="double" w:sz="4" w:space="0" w:color="auto"/>
              <w:left w:val="double" w:sz="4" w:space="0" w:color="auto"/>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r w:rsidRPr="00E02CDA">
              <w:rPr>
                <w:rFonts w:ascii="Sylfaen" w:hAnsi="Sylfaen"/>
                <w:b/>
                <w:sz w:val="20"/>
                <w:szCs w:val="20"/>
                <w:lang w:val="ka-GE"/>
              </w:rPr>
              <w:t xml:space="preserve">II. </w:t>
            </w:r>
            <w:r w:rsidR="002452B8">
              <w:rPr>
                <w:rFonts w:ascii="Sylfaen" w:hAnsi="Sylfaen"/>
                <w:b/>
                <w:sz w:val="20"/>
                <w:szCs w:val="20"/>
              </w:rPr>
              <w:t xml:space="preserve">Optional Courses </w:t>
            </w:r>
            <w:r w:rsidR="00CB1DB1">
              <w:rPr>
                <w:rStyle w:val="FootnoteReference"/>
                <w:rFonts w:ascii="Sylfaen" w:hAnsi="Sylfaen"/>
                <w:b/>
                <w:sz w:val="20"/>
                <w:szCs w:val="20"/>
                <w:lang w:val="ka-GE"/>
              </w:rPr>
              <w:footnoteReference w:id="2"/>
            </w:r>
          </w:p>
        </w:tc>
        <w:tc>
          <w:tcPr>
            <w:tcW w:w="702" w:type="dxa"/>
            <w:tcBorders>
              <w:top w:val="double" w:sz="4" w:space="0" w:color="auto"/>
              <w:left w:val="double" w:sz="4" w:space="0" w:color="auto"/>
              <w:bottom w:val="double" w:sz="4" w:space="0" w:color="auto"/>
              <w:right w:val="triple" w:sz="4" w:space="0" w:color="auto"/>
            </w:tcBorders>
          </w:tcPr>
          <w:p w:rsidR="00B67CA9" w:rsidRPr="00E02CDA" w:rsidRDefault="00B67CA9" w:rsidP="00E02CDA">
            <w:pPr>
              <w:spacing w:line="240" w:lineRule="auto"/>
              <w:jc w:val="center"/>
              <w:rPr>
                <w:rFonts w:ascii="Sylfaen" w:hAnsi="Sylfaen"/>
                <w:b/>
                <w:sz w:val="20"/>
                <w:szCs w:val="20"/>
                <w:lang w:val="ka-GE"/>
              </w:rPr>
            </w:pPr>
          </w:p>
        </w:tc>
      </w:tr>
      <w:tr w:rsidR="0044156E"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w:t>
            </w:r>
            <w:r w:rsidRPr="00E02CDA">
              <w:rPr>
                <w:rFonts w:ascii="Sylfaen" w:hAnsi="Sylfaen"/>
                <w:sz w:val="20"/>
                <w:szCs w:val="20"/>
                <w:lang w:val="ka-GE"/>
              </w:rPr>
              <w:t>1</w:t>
            </w:r>
          </w:p>
        </w:tc>
        <w:tc>
          <w:tcPr>
            <w:tcW w:w="6262" w:type="dxa"/>
            <w:tcBorders>
              <w:left w:val="double" w:sz="4" w:space="0" w:color="auto"/>
              <w:bottom w:val="double" w:sz="4" w:space="0" w:color="auto"/>
              <w:right w:val="double" w:sz="4" w:space="0" w:color="auto"/>
            </w:tcBorders>
            <w:vAlign w:val="center"/>
          </w:tcPr>
          <w:p w:rsidR="00B67CA9" w:rsidRPr="00E02CDA" w:rsidRDefault="0044768F" w:rsidP="00E02CDA">
            <w:pPr>
              <w:spacing w:line="240" w:lineRule="auto"/>
              <w:rPr>
                <w:rFonts w:ascii="Sylfaen" w:hAnsi="Sylfaen"/>
                <w:sz w:val="20"/>
                <w:szCs w:val="20"/>
                <w:lang w:val="ka-GE"/>
              </w:rPr>
            </w:pPr>
            <w:r>
              <w:rPr>
                <w:rFonts w:ascii="Sylfaen" w:hAnsi="Sylfaen"/>
                <w:sz w:val="20"/>
                <w:szCs w:val="20"/>
              </w:rPr>
              <w:t>Free Credit</w:t>
            </w:r>
            <w:r w:rsidR="00B67CA9" w:rsidRPr="00E02CDA">
              <w:rPr>
                <w:rFonts w:ascii="Sylfaen" w:hAnsi="Sylfaen"/>
                <w:sz w:val="20"/>
                <w:szCs w:val="20"/>
                <w:lang w:val="ka-GE"/>
              </w:rPr>
              <w:t xml:space="preserve"> 1</w:t>
            </w:r>
            <w:r w:rsidR="00CB1DB1">
              <w:rPr>
                <w:rStyle w:val="FootnoteReference"/>
                <w:rFonts w:ascii="Sylfaen" w:hAnsi="Sylfaen"/>
                <w:sz w:val="20"/>
                <w:szCs w:val="20"/>
                <w:lang w:val="ka-GE"/>
              </w:rPr>
              <w:footnoteReference w:id="3"/>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56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r w:rsidRPr="00E02CDA">
              <w:rPr>
                <w:rFonts w:ascii="Sylfaen" w:hAnsi="Sylfaen"/>
                <w:sz w:val="20"/>
                <w:szCs w:val="20"/>
              </w:rPr>
              <w:t>x</w:t>
            </w: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vMerge w:val="restart"/>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val="restart"/>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II.</w:t>
            </w:r>
            <w:r w:rsidRPr="00E02CDA">
              <w:rPr>
                <w:rFonts w:ascii="Sylfaen" w:hAnsi="Sylfaen"/>
                <w:sz w:val="20"/>
                <w:szCs w:val="20"/>
                <w:lang w:val="ka-GE"/>
              </w:rPr>
              <w:t>2</w:t>
            </w:r>
          </w:p>
        </w:tc>
        <w:tc>
          <w:tcPr>
            <w:tcW w:w="6262" w:type="dxa"/>
            <w:tcBorders>
              <w:left w:val="double" w:sz="4" w:space="0" w:color="auto"/>
              <w:bottom w:val="double" w:sz="4" w:space="0" w:color="auto"/>
              <w:right w:val="double" w:sz="4" w:space="0" w:color="auto"/>
            </w:tcBorders>
            <w:vAlign w:val="center"/>
          </w:tcPr>
          <w:p w:rsidR="00B67CA9" w:rsidRPr="002452B8" w:rsidRDefault="0044768F" w:rsidP="00E02CDA">
            <w:pPr>
              <w:spacing w:line="240" w:lineRule="auto"/>
              <w:rPr>
                <w:rFonts w:ascii="Sylfaen" w:hAnsi="Sylfaen" w:cs="Sylfaen"/>
                <w:color w:val="FF0000"/>
                <w:sz w:val="20"/>
                <w:szCs w:val="20"/>
                <w:lang w:eastAsia="ru-RU"/>
              </w:rPr>
            </w:pPr>
            <w:r>
              <w:rPr>
                <w:rFonts w:ascii="Sylfaen" w:hAnsi="Sylfaen"/>
                <w:sz w:val="20"/>
                <w:szCs w:val="20"/>
              </w:rPr>
              <w:t>Free Credit</w:t>
            </w:r>
            <w:r w:rsidR="00B67CA9" w:rsidRPr="00E02CDA">
              <w:rPr>
                <w:rFonts w:ascii="Sylfaen" w:hAnsi="Sylfaen"/>
                <w:sz w:val="20"/>
                <w:szCs w:val="20"/>
                <w:lang w:val="ka-GE"/>
              </w:rPr>
              <w:t xml:space="preserve"> 2</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56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x</w:t>
            </w: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vMerge/>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6262" w:type="dxa"/>
            <w:tcBorders>
              <w:left w:val="double" w:sz="4" w:space="0" w:color="auto"/>
              <w:bottom w:val="double" w:sz="4" w:space="0" w:color="auto"/>
              <w:right w:val="double" w:sz="4" w:space="0" w:color="auto"/>
            </w:tcBorders>
            <w:vAlign w:val="center"/>
          </w:tcPr>
          <w:p w:rsidR="00B67CA9" w:rsidRPr="0044768F" w:rsidRDefault="0044768F" w:rsidP="00E02CDA">
            <w:pPr>
              <w:spacing w:line="240" w:lineRule="auto"/>
              <w:rPr>
                <w:rFonts w:ascii="Sylfaen" w:hAnsi="Sylfaen"/>
                <w:b/>
                <w:sz w:val="20"/>
                <w:szCs w:val="20"/>
              </w:rPr>
            </w:pPr>
            <w:r>
              <w:rPr>
                <w:rFonts w:ascii="Sylfaen" w:hAnsi="Sylfaen"/>
                <w:b/>
                <w:sz w:val="20"/>
                <w:szCs w:val="20"/>
              </w:rPr>
              <w:t>Optional Academic Courses</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9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56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5" w:type="dxa"/>
            <w:vMerge/>
            <w:tcBorders>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II.</w:t>
            </w:r>
            <w:r w:rsidRPr="00E02CDA">
              <w:rPr>
                <w:rFonts w:ascii="Sylfaen" w:hAnsi="Sylfaen"/>
                <w:sz w:val="20"/>
                <w:szCs w:val="20"/>
                <w:lang w:val="ka-GE"/>
              </w:rPr>
              <w:t>3.1</w:t>
            </w:r>
          </w:p>
        </w:tc>
        <w:tc>
          <w:tcPr>
            <w:tcW w:w="6262" w:type="dxa"/>
            <w:tcBorders>
              <w:left w:val="double" w:sz="4" w:space="0" w:color="auto"/>
              <w:bottom w:val="double" w:sz="4" w:space="0" w:color="auto"/>
              <w:right w:val="double" w:sz="4" w:space="0" w:color="auto"/>
            </w:tcBorders>
            <w:vAlign w:val="center"/>
          </w:tcPr>
          <w:p w:rsidR="00B67CA9" w:rsidRPr="0044768F" w:rsidRDefault="0044768F" w:rsidP="00E02CDA">
            <w:pPr>
              <w:spacing w:line="240" w:lineRule="auto"/>
              <w:rPr>
                <w:rFonts w:ascii="Sylfaen" w:hAnsi="Sylfaen" w:cs="Sylfaen"/>
                <w:sz w:val="20"/>
                <w:szCs w:val="20"/>
                <w:lang w:eastAsia="ru-RU"/>
              </w:rPr>
            </w:pPr>
            <w:r>
              <w:rPr>
                <w:rFonts w:ascii="Sylfaen" w:hAnsi="Sylfaen" w:cs="Sylfaen"/>
                <w:sz w:val="20"/>
                <w:szCs w:val="20"/>
                <w:lang w:eastAsia="ru-RU"/>
              </w:rPr>
              <w:t>Geoeconomics</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134B1B" w:rsidP="00CB1DB1">
            <w:pPr>
              <w:spacing w:line="240" w:lineRule="auto"/>
              <w:jc w:val="center"/>
              <w:rPr>
                <w:rFonts w:ascii="Sylfaen" w:hAnsi="Sylfaen"/>
                <w:sz w:val="20"/>
                <w:szCs w:val="20"/>
                <w:lang w:val="ka-GE"/>
              </w:rPr>
            </w:pPr>
            <w:r w:rsidRPr="00E02CDA">
              <w:rPr>
                <w:rFonts w:ascii="Sylfaen" w:hAnsi="Sylfaen"/>
                <w:sz w:val="20"/>
                <w:szCs w:val="20"/>
                <w:lang w:val="ka-GE"/>
              </w:rPr>
              <w:t>2/1</w:t>
            </w:r>
            <w:r w:rsidR="00E02CDA">
              <w:rPr>
                <w:rFonts w:ascii="Sylfaen" w:hAnsi="Sylfaen"/>
                <w:sz w:val="20"/>
                <w:szCs w:val="20"/>
                <w:lang w:val="ka-GE"/>
              </w:rPr>
              <w:t>/0/3</w:t>
            </w: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vMerge/>
            <w:tcBorders>
              <w:bottom w:val="nil"/>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91"/>
          <w:jc w:val="center"/>
        </w:trPr>
        <w:tc>
          <w:tcPr>
            <w:tcW w:w="725" w:type="dxa"/>
            <w:tcBorders>
              <w:left w:val="double" w:sz="4" w:space="0" w:color="auto"/>
              <w:bottom w:val="doub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rPr>
            </w:pPr>
            <w:r w:rsidRPr="00E02CDA">
              <w:rPr>
                <w:rFonts w:ascii="Sylfaen" w:hAnsi="Sylfaen"/>
                <w:sz w:val="20"/>
                <w:szCs w:val="20"/>
              </w:rPr>
              <w:t>II.</w:t>
            </w:r>
            <w:r w:rsidRPr="00E02CDA">
              <w:rPr>
                <w:rFonts w:ascii="Sylfaen" w:hAnsi="Sylfaen"/>
                <w:sz w:val="20"/>
                <w:szCs w:val="20"/>
                <w:lang w:val="ka-GE"/>
              </w:rPr>
              <w:t>3.</w:t>
            </w:r>
            <w:r w:rsidR="001A6773" w:rsidRPr="00E02CDA">
              <w:rPr>
                <w:rFonts w:ascii="Sylfaen" w:hAnsi="Sylfaen"/>
                <w:sz w:val="20"/>
                <w:szCs w:val="20"/>
              </w:rPr>
              <w:t>2</w:t>
            </w:r>
          </w:p>
        </w:tc>
        <w:tc>
          <w:tcPr>
            <w:tcW w:w="6262" w:type="dxa"/>
            <w:tcBorders>
              <w:left w:val="double" w:sz="4" w:space="0" w:color="auto"/>
              <w:bottom w:val="double" w:sz="4" w:space="0" w:color="auto"/>
              <w:right w:val="double" w:sz="4" w:space="0" w:color="auto"/>
            </w:tcBorders>
            <w:vAlign w:val="center"/>
          </w:tcPr>
          <w:p w:rsidR="00B67CA9" w:rsidRPr="0044768F" w:rsidRDefault="0044768F" w:rsidP="00E02CDA">
            <w:pPr>
              <w:spacing w:line="240" w:lineRule="auto"/>
              <w:rPr>
                <w:rFonts w:ascii="Sylfaen" w:hAnsi="Sylfaen" w:cs="Sylfaen"/>
                <w:sz w:val="20"/>
                <w:szCs w:val="20"/>
                <w:lang w:eastAsia="ru-RU"/>
              </w:rPr>
            </w:pPr>
            <w:r>
              <w:rPr>
                <w:rFonts w:ascii="Sylfaen" w:hAnsi="Sylfaen" w:cs="Sylfaen"/>
                <w:sz w:val="20"/>
                <w:szCs w:val="20"/>
                <w:lang w:eastAsia="ru-RU"/>
              </w:rPr>
              <w:t>Fundamentals of Theological Economy</w:t>
            </w:r>
          </w:p>
        </w:tc>
        <w:tc>
          <w:tcPr>
            <w:tcW w:w="619" w:type="dxa"/>
            <w:tcBorders>
              <w:left w:val="double" w:sz="4" w:space="0" w:color="auto"/>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656"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125</w:t>
            </w:r>
          </w:p>
        </w:tc>
        <w:tc>
          <w:tcPr>
            <w:tcW w:w="790"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45</w:t>
            </w:r>
          </w:p>
        </w:tc>
        <w:tc>
          <w:tcPr>
            <w:tcW w:w="567" w:type="dxa"/>
            <w:tcBorders>
              <w:bottom w:val="double" w:sz="4" w:space="0" w:color="auto"/>
            </w:tcBorders>
            <w:vAlign w:val="center"/>
          </w:tcPr>
          <w:p w:rsidR="00B67CA9" w:rsidRPr="00E02CDA" w:rsidRDefault="00134B1B" w:rsidP="00E02CDA">
            <w:pPr>
              <w:spacing w:line="240" w:lineRule="auto"/>
              <w:jc w:val="center"/>
              <w:rPr>
                <w:rFonts w:ascii="Sylfaen" w:hAnsi="Sylfaen"/>
                <w:sz w:val="20"/>
                <w:szCs w:val="20"/>
                <w:lang w:val="ka-GE"/>
              </w:rPr>
            </w:pPr>
            <w:r w:rsidRPr="00E02CDA">
              <w:rPr>
                <w:rFonts w:ascii="Sylfaen" w:hAnsi="Sylfaen"/>
                <w:sz w:val="20"/>
                <w:szCs w:val="20"/>
                <w:lang w:val="ka-GE"/>
              </w:rPr>
              <w:t>4</w:t>
            </w:r>
          </w:p>
        </w:tc>
        <w:tc>
          <w:tcPr>
            <w:tcW w:w="617"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1313" w:type="dxa"/>
            <w:tcBorders>
              <w:bottom w:val="double" w:sz="4" w:space="0" w:color="auto"/>
              <w:right w:val="double" w:sz="4" w:space="0" w:color="auto"/>
            </w:tcBorders>
            <w:vAlign w:val="center"/>
          </w:tcPr>
          <w:p w:rsidR="00B67CA9" w:rsidRPr="00E02CDA" w:rsidRDefault="00E02CDA" w:rsidP="00CB1DB1">
            <w:pPr>
              <w:spacing w:line="240" w:lineRule="auto"/>
              <w:jc w:val="center"/>
              <w:rPr>
                <w:rFonts w:ascii="Sylfaen" w:hAnsi="Sylfaen"/>
                <w:sz w:val="20"/>
                <w:szCs w:val="20"/>
                <w:lang w:val="ka-GE"/>
              </w:rPr>
            </w:pPr>
            <w:r w:rsidRPr="00E02CDA">
              <w:rPr>
                <w:rFonts w:ascii="Sylfaen" w:hAnsi="Sylfaen"/>
                <w:sz w:val="20"/>
                <w:szCs w:val="20"/>
                <w:lang w:val="ka-GE"/>
              </w:rPr>
              <w:t>1</w:t>
            </w:r>
            <w:r>
              <w:rPr>
                <w:rFonts w:ascii="Sylfaen" w:hAnsi="Sylfaen"/>
                <w:sz w:val="20"/>
                <w:szCs w:val="20"/>
                <w:lang w:val="ka-GE"/>
              </w:rPr>
              <w:t>/</w:t>
            </w:r>
            <w:r w:rsidRPr="00E02CDA">
              <w:rPr>
                <w:rFonts w:ascii="Sylfaen" w:hAnsi="Sylfaen"/>
                <w:sz w:val="20"/>
                <w:szCs w:val="20"/>
                <w:lang w:val="ka-GE"/>
              </w:rPr>
              <w:t>2</w:t>
            </w:r>
            <w:r>
              <w:rPr>
                <w:rFonts w:ascii="Sylfaen" w:hAnsi="Sylfaen"/>
                <w:sz w:val="20"/>
                <w:szCs w:val="20"/>
                <w:lang w:val="ka-GE"/>
              </w:rPr>
              <w:t>/0/3</w:t>
            </w:r>
          </w:p>
        </w:tc>
        <w:tc>
          <w:tcPr>
            <w:tcW w:w="701" w:type="dxa"/>
            <w:tcBorders>
              <w:left w:val="double" w:sz="4" w:space="0" w:color="auto"/>
              <w:bottom w:val="double" w:sz="4" w:space="0" w:color="auto"/>
            </w:tcBorders>
            <w:vAlign w:val="center"/>
          </w:tcPr>
          <w:p w:rsidR="00B67CA9" w:rsidRPr="00E02CDA" w:rsidRDefault="00B67CA9" w:rsidP="00CB1DB1">
            <w:pPr>
              <w:spacing w:line="240" w:lineRule="auto"/>
              <w:jc w:val="center"/>
              <w:rPr>
                <w:rFonts w:ascii="Sylfaen" w:hAnsi="Sylfaen"/>
                <w:sz w:val="20"/>
                <w:szCs w:val="20"/>
              </w:rPr>
            </w:pPr>
          </w:p>
        </w:tc>
        <w:tc>
          <w:tcPr>
            <w:tcW w:w="701"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rPr>
            </w:pPr>
          </w:p>
        </w:tc>
        <w:tc>
          <w:tcPr>
            <w:tcW w:w="700" w:type="dxa"/>
            <w:tcBorders>
              <w:bottom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rPr>
              <w:t>x</w:t>
            </w:r>
          </w:p>
        </w:tc>
        <w:tc>
          <w:tcPr>
            <w:tcW w:w="705" w:type="dxa"/>
            <w:tcBorders>
              <w:bottom w:val="nil"/>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2" w:type="dxa"/>
            <w:vMerge w:val="restart"/>
            <w:tcBorders>
              <w:right w:val="triple" w:sz="4" w:space="0" w:color="auto"/>
            </w:tcBorders>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91"/>
          <w:jc w:val="center"/>
        </w:trPr>
        <w:tc>
          <w:tcPr>
            <w:tcW w:w="6987" w:type="dxa"/>
            <w:gridSpan w:val="2"/>
            <w:tcBorders>
              <w:top w:val="double" w:sz="4" w:space="0" w:color="auto"/>
              <w:left w:val="double" w:sz="4" w:space="0" w:color="auto"/>
              <w:bottom w:val="triple" w:sz="4" w:space="0" w:color="auto"/>
              <w:right w:val="double" w:sz="4" w:space="0" w:color="auto"/>
            </w:tcBorders>
            <w:vAlign w:val="center"/>
          </w:tcPr>
          <w:p w:rsidR="00B67CA9" w:rsidRPr="0044768F" w:rsidRDefault="0044768F" w:rsidP="00E02CDA">
            <w:pPr>
              <w:spacing w:line="240" w:lineRule="auto"/>
              <w:jc w:val="right"/>
              <w:rPr>
                <w:rFonts w:ascii="Sylfaen" w:hAnsi="Sylfaen"/>
                <w:b/>
                <w:sz w:val="20"/>
                <w:szCs w:val="20"/>
              </w:rPr>
            </w:pPr>
            <w:r>
              <w:rPr>
                <w:rFonts w:ascii="Sylfaen" w:hAnsi="Sylfaen"/>
                <w:b/>
                <w:sz w:val="20"/>
                <w:szCs w:val="20"/>
              </w:rPr>
              <w:t>Total</w:t>
            </w:r>
          </w:p>
        </w:tc>
        <w:tc>
          <w:tcPr>
            <w:tcW w:w="619" w:type="dxa"/>
            <w:tcBorders>
              <w:top w:val="double" w:sz="4" w:space="0" w:color="auto"/>
              <w:left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15</w:t>
            </w:r>
          </w:p>
        </w:tc>
        <w:tc>
          <w:tcPr>
            <w:tcW w:w="656"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375</w:t>
            </w:r>
          </w:p>
        </w:tc>
        <w:tc>
          <w:tcPr>
            <w:tcW w:w="790"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rPr>
            </w:pPr>
          </w:p>
        </w:tc>
        <w:tc>
          <w:tcPr>
            <w:tcW w:w="567"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rPr>
            </w:pPr>
          </w:p>
        </w:tc>
        <w:tc>
          <w:tcPr>
            <w:tcW w:w="617" w:type="dxa"/>
            <w:tcBorders>
              <w:top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rPr>
            </w:pPr>
          </w:p>
        </w:tc>
        <w:tc>
          <w:tcPr>
            <w:tcW w:w="1313" w:type="dxa"/>
            <w:tcBorders>
              <w:top w:val="doub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tcBorders>
              <w:top w:val="double" w:sz="4" w:space="0" w:color="auto"/>
              <w:left w:val="doub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701" w:type="dxa"/>
            <w:tcBorders>
              <w:top w:val="doub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700" w:type="dxa"/>
            <w:tcBorders>
              <w:top w:val="doub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5</w:t>
            </w:r>
          </w:p>
        </w:tc>
        <w:tc>
          <w:tcPr>
            <w:tcW w:w="705" w:type="dxa"/>
            <w:tcBorders>
              <w:top w:val="nil"/>
              <w:left w:val="sing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p w:rsidR="00B67CA9" w:rsidRPr="00E02CDA" w:rsidRDefault="00B67CA9" w:rsidP="00E02CDA">
            <w:pPr>
              <w:spacing w:line="240" w:lineRule="auto"/>
              <w:jc w:val="center"/>
              <w:rPr>
                <w:rFonts w:ascii="Sylfaen" w:hAnsi="Sylfaen"/>
                <w:sz w:val="20"/>
                <w:szCs w:val="20"/>
                <w:lang w:val="ka-GE"/>
              </w:rPr>
            </w:pPr>
          </w:p>
        </w:tc>
        <w:tc>
          <w:tcPr>
            <w:tcW w:w="702" w:type="dxa"/>
            <w:vMerge/>
            <w:tcBorders>
              <w:left w:val="double" w:sz="4" w:space="0" w:color="auto"/>
              <w:right w:val="trip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r>
      <w:tr w:rsidR="0044156E" w:rsidRPr="00E02CDA" w:rsidTr="00E02CDA">
        <w:trPr>
          <w:trHeight w:val="91"/>
          <w:jc w:val="center"/>
        </w:trPr>
        <w:tc>
          <w:tcPr>
            <w:tcW w:w="6987" w:type="dxa"/>
            <w:gridSpan w:val="2"/>
            <w:tcBorders>
              <w:top w:val="triple" w:sz="4" w:space="0" w:color="auto"/>
              <w:left w:val="double" w:sz="4" w:space="0" w:color="auto"/>
              <w:bottom w:val="triple" w:sz="4" w:space="0" w:color="auto"/>
              <w:right w:val="double" w:sz="4" w:space="0" w:color="auto"/>
            </w:tcBorders>
            <w:vAlign w:val="center"/>
          </w:tcPr>
          <w:p w:rsidR="00B67CA9" w:rsidRPr="0044768F" w:rsidRDefault="0044768F" w:rsidP="00E02CDA">
            <w:pPr>
              <w:spacing w:line="240" w:lineRule="auto"/>
              <w:jc w:val="center"/>
              <w:rPr>
                <w:rFonts w:ascii="Sylfaen" w:hAnsi="Sylfaen"/>
                <w:b/>
                <w:sz w:val="20"/>
                <w:szCs w:val="20"/>
              </w:rPr>
            </w:pPr>
            <w:r>
              <w:rPr>
                <w:rFonts w:ascii="Sylfaen" w:hAnsi="Sylfaen"/>
                <w:b/>
                <w:sz w:val="20"/>
                <w:szCs w:val="20"/>
              </w:rPr>
              <w:t>Total</w:t>
            </w:r>
          </w:p>
        </w:tc>
        <w:tc>
          <w:tcPr>
            <w:tcW w:w="619" w:type="dxa"/>
            <w:tcBorders>
              <w:top w:val="triple" w:sz="4" w:space="0" w:color="auto"/>
              <w:left w:val="doub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120</w:t>
            </w:r>
          </w:p>
        </w:tc>
        <w:tc>
          <w:tcPr>
            <w:tcW w:w="656"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r w:rsidRPr="00E02CDA">
              <w:rPr>
                <w:rFonts w:ascii="Sylfaen" w:hAnsi="Sylfaen"/>
                <w:b/>
                <w:sz w:val="20"/>
                <w:szCs w:val="20"/>
                <w:lang w:val="ka-GE"/>
              </w:rPr>
              <w:t>3000</w:t>
            </w:r>
          </w:p>
        </w:tc>
        <w:tc>
          <w:tcPr>
            <w:tcW w:w="790"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p>
        </w:tc>
        <w:tc>
          <w:tcPr>
            <w:tcW w:w="567"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p>
        </w:tc>
        <w:tc>
          <w:tcPr>
            <w:tcW w:w="617" w:type="dxa"/>
            <w:tcBorders>
              <w:top w:val="triple" w:sz="4" w:space="0" w:color="auto"/>
              <w:bottom w:val="triple" w:sz="4" w:space="0" w:color="auto"/>
            </w:tcBorders>
            <w:vAlign w:val="center"/>
          </w:tcPr>
          <w:p w:rsidR="00B67CA9" w:rsidRPr="00E02CDA" w:rsidRDefault="00B67CA9" w:rsidP="00E02CDA">
            <w:pPr>
              <w:spacing w:line="240" w:lineRule="auto"/>
              <w:jc w:val="center"/>
              <w:rPr>
                <w:rFonts w:ascii="Sylfaen" w:hAnsi="Sylfaen"/>
                <w:b/>
                <w:sz w:val="20"/>
                <w:szCs w:val="20"/>
                <w:lang w:val="ka-GE"/>
              </w:rPr>
            </w:pPr>
          </w:p>
        </w:tc>
        <w:tc>
          <w:tcPr>
            <w:tcW w:w="1313" w:type="dxa"/>
            <w:tcBorders>
              <w:top w:val="trip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c>
          <w:tcPr>
            <w:tcW w:w="701" w:type="dxa"/>
            <w:tcBorders>
              <w:top w:val="triple" w:sz="4" w:space="0" w:color="auto"/>
              <w:left w:val="doub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1" w:type="dxa"/>
            <w:tcBorders>
              <w:top w:val="trip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0" w:type="dxa"/>
            <w:tcBorders>
              <w:top w:val="triple" w:sz="4" w:space="0" w:color="auto"/>
              <w:left w:val="single" w:sz="4" w:space="0" w:color="auto"/>
              <w:bottom w:val="triple" w:sz="4" w:space="0" w:color="auto"/>
              <w:right w:val="sing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5" w:type="dxa"/>
            <w:tcBorders>
              <w:top w:val="triple" w:sz="4" w:space="0" w:color="auto"/>
              <w:left w:val="single" w:sz="4" w:space="0" w:color="auto"/>
              <w:bottom w:val="triple" w:sz="4" w:space="0" w:color="auto"/>
              <w:right w:val="double" w:sz="4" w:space="0" w:color="auto"/>
            </w:tcBorders>
            <w:vAlign w:val="center"/>
          </w:tcPr>
          <w:p w:rsidR="00B67CA9" w:rsidRPr="00E02CDA" w:rsidRDefault="00B67CA9" w:rsidP="00E02CDA">
            <w:pPr>
              <w:spacing w:line="240" w:lineRule="auto"/>
              <w:jc w:val="center"/>
              <w:rPr>
                <w:rFonts w:ascii="Sylfaen" w:hAnsi="Sylfaen"/>
                <w:sz w:val="20"/>
                <w:szCs w:val="20"/>
                <w:lang w:val="ka-GE"/>
              </w:rPr>
            </w:pPr>
            <w:r w:rsidRPr="00E02CDA">
              <w:rPr>
                <w:rFonts w:ascii="Sylfaen" w:hAnsi="Sylfaen"/>
                <w:sz w:val="20"/>
                <w:szCs w:val="20"/>
                <w:lang w:val="ka-GE"/>
              </w:rPr>
              <w:t>30</w:t>
            </w:r>
          </w:p>
        </w:tc>
        <w:tc>
          <w:tcPr>
            <w:tcW w:w="702" w:type="dxa"/>
            <w:vMerge/>
            <w:tcBorders>
              <w:left w:val="double" w:sz="4" w:space="0" w:color="auto"/>
              <w:bottom w:val="triple" w:sz="4" w:space="0" w:color="auto"/>
              <w:right w:val="triple" w:sz="4" w:space="0" w:color="auto"/>
            </w:tcBorders>
            <w:vAlign w:val="center"/>
          </w:tcPr>
          <w:p w:rsidR="00B67CA9" w:rsidRPr="00E02CDA" w:rsidRDefault="00B67CA9" w:rsidP="00E02CDA">
            <w:pPr>
              <w:spacing w:line="240" w:lineRule="auto"/>
              <w:jc w:val="center"/>
              <w:rPr>
                <w:rFonts w:ascii="Sylfaen" w:hAnsi="Sylfaen"/>
                <w:sz w:val="20"/>
                <w:szCs w:val="20"/>
                <w:lang w:val="ka-GE"/>
              </w:rPr>
            </w:pPr>
          </w:p>
        </w:tc>
      </w:tr>
    </w:tbl>
    <w:p w:rsidR="00B67CA9" w:rsidRDefault="00B67CA9" w:rsidP="00B67CA9">
      <w:pPr>
        <w:jc w:val="both"/>
        <w:rPr>
          <w:rFonts w:ascii="Sylfaen" w:hAnsi="Sylfaen" w:cs="Arial"/>
          <w:sz w:val="16"/>
          <w:szCs w:val="16"/>
          <w:lang w:val="ka-GE"/>
        </w:rPr>
      </w:pPr>
    </w:p>
    <w:sectPr w:rsidR="00B67CA9" w:rsidSect="0014253C">
      <w:footerReference w:type="even" r:id="rId13"/>
      <w:footerReference w:type="default" r:id="rId14"/>
      <w:pgSz w:w="16838" w:h="11906" w:orient="landscape" w:code="9"/>
      <w:pgMar w:top="719" w:right="851" w:bottom="709" w:left="1145" w:header="720" w:footer="720"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F0" w:rsidRDefault="009649F0">
      <w:pPr>
        <w:spacing w:after="0" w:line="240" w:lineRule="auto"/>
      </w:pPr>
      <w:r>
        <w:separator/>
      </w:r>
    </w:p>
  </w:endnote>
  <w:endnote w:type="continuationSeparator" w:id="1">
    <w:p w:rsidR="009649F0" w:rsidRDefault="00964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uka Gothic Pro EL">
    <w:altName w:val="Arial Unicode MS"/>
    <w:panose1 w:val="00000000000000000000"/>
    <w:charset w:val="80"/>
    <w:family w:val="swiss"/>
    <w:notTrueType/>
    <w:pitch w:val="variable"/>
    <w:sig w:usb0="00000203" w:usb1="08070000" w:usb2="00000010" w:usb3="00000000" w:csb0="00020005"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DB" w:rsidRDefault="007F2D91" w:rsidP="002232BE">
    <w:pPr>
      <w:pStyle w:val="Footer"/>
      <w:framePr w:wrap="around" w:vAnchor="text" w:hAnchor="margin" w:xAlign="right" w:y="1"/>
      <w:rPr>
        <w:rStyle w:val="PageNumber"/>
      </w:rPr>
    </w:pPr>
    <w:r>
      <w:rPr>
        <w:rStyle w:val="PageNumber"/>
      </w:rPr>
      <w:fldChar w:fldCharType="begin"/>
    </w:r>
    <w:r w:rsidR="001B39DB">
      <w:rPr>
        <w:rStyle w:val="PageNumber"/>
      </w:rPr>
      <w:instrText xml:space="preserve">PAGE  </w:instrText>
    </w:r>
    <w:r>
      <w:rPr>
        <w:rStyle w:val="PageNumber"/>
      </w:rPr>
      <w:fldChar w:fldCharType="end"/>
    </w:r>
  </w:p>
  <w:p w:rsidR="001B39DB" w:rsidRDefault="001B39DB"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DB" w:rsidRDefault="007F2D91" w:rsidP="002232BE">
    <w:pPr>
      <w:pStyle w:val="Footer"/>
      <w:framePr w:wrap="around" w:vAnchor="text" w:hAnchor="margin" w:xAlign="right" w:y="1"/>
      <w:rPr>
        <w:rStyle w:val="PageNumber"/>
      </w:rPr>
    </w:pPr>
    <w:r>
      <w:rPr>
        <w:rStyle w:val="PageNumber"/>
      </w:rPr>
      <w:fldChar w:fldCharType="begin"/>
    </w:r>
    <w:r w:rsidR="001B39DB">
      <w:rPr>
        <w:rStyle w:val="PageNumber"/>
      </w:rPr>
      <w:instrText xml:space="preserve">PAGE  </w:instrText>
    </w:r>
    <w:r>
      <w:rPr>
        <w:rStyle w:val="PageNumber"/>
      </w:rPr>
      <w:fldChar w:fldCharType="separate"/>
    </w:r>
    <w:r w:rsidR="007F18C1">
      <w:rPr>
        <w:rStyle w:val="PageNumber"/>
        <w:noProof/>
      </w:rPr>
      <w:t>7</w:t>
    </w:r>
    <w:r>
      <w:rPr>
        <w:rStyle w:val="PageNumber"/>
      </w:rPr>
      <w:fldChar w:fldCharType="end"/>
    </w:r>
  </w:p>
  <w:p w:rsidR="001B39DB" w:rsidRDefault="001B39DB" w:rsidP="002232B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DB" w:rsidRDefault="007F2D91" w:rsidP="00EF584C">
    <w:pPr>
      <w:pStyle w:val="Footer"/>
      <w:framePr w:wrap="around" w:vAnchor="text" w:hAnchor="margin" w:xAlign="right" w:y="1"/>
      <w:rPr>
        <w:rStyle w:val="PageNumber"/>
      </w:rPr>
    </w:pPr>
    <w:r>
      <w:rPr>
        <w:rStyle w:val="PageNumber"/>
      </w:rPr>
      <w:fldChar w:fldCharType="begin"/>
    </w:r>
    <w:r w:rsidR="001B39DB">
      <w:rPr>
        <w:rStyle w:val="PageNumber"/>
      </w:rPr>
      <w:instrText xml:space="preserve">PAGE  </w:instrText>
    </w:r>
    <w:r>
      <w:rPr>
        <w:rStyle w:val="PageNumber"/>
      </w:rPr>
      <w:fldChar w:fldCharType="end"/>
    </w:r>
  </w:p>
  <w:p w:rsidR="001B39DB" w:rsidRDefault="001B39DB" w:rsidP="00EF584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DB" w:rsidRDefault="007F2D91" w:rsidP="00EF584C">
    <w:pPr>
      <w:pStyle w:val="Footer"/>
      <w:framePr w:wrap="around" w:vAnchor="text" w:hAnchor="margin" w:xAlign="right" w:y="1"/>
      <w:rPr>
        <w:rStyle w:val="PageNumber"/>
      </w:rPr>
    </w:pPr>
    <w:r>
      <w:rPr>
        <w:rStyle w:val="PageNumber"/>
      </w:rPr>
      <w:fldChar w:fldCharType="begin"/>
    </w:r>
    <w:r w:rsidR="001B39DB">
      <w:rPr>
        <w:rStyle w:val="PageNumber"/>
      </w:rPr>
      <w:instrText xml:space="preserve">PAGE  </w:instrText>
    </w:r>
    <w:r>
      <w:rPr>
        <w:rStyle w:val="PageNumber"/>
      </w:rPr>
      <w:fldChar w:fldCharType="separate"/>
    </w:r>
    <w:r w:rsidR="007F18C1">
      <w:rPr>
        <w:rStyle w:val="PageNumber"/>
        <w:noProof/>
      </w:rPr>
      <w:t>9</w:t>
    </w:r>
    <w:r>
      <w:rPr>
        <w:rStyle w:val="PageNumber"/>
      </w:rPr>
      <w:fldChar w:fldCharType="end"/>
    </w:r>
  </w:p>
  <w:p w:rsidR="001B39DB" w:rsidRDefault="001B39DB" w:rsidP="00EF58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F0" w:rsidRDefault="009649F0">
      <w:pPr>
        <w:spacing w:after="0" w:line="240" w:lineRule="auto"/>
      </w:pPr>
      <w:r>
        <w:separator/>
      </w:r>
    </w:p>
  </w:footnote>
  <w:footnote w:type="continuationSeparator" w:id="1">
    <w:p w:rsidR="009649F0" w:rsidRDefault="009649F0">
      <w:pPr>
        <w:spacing w:after="0" w:line="240" w:lineRule="auto"/>
      </w:pPr>
      <w:r>
        <w:continuationSeparator/>
      </w:r>
    </w:p>
  </w:footnote>
  <w:footnote w:id="2">
    <w:p w:rsidR="001B39DB" w:rsidRPr="00CB1DB1" w:rsidRDefault="001B39DB" w:rsidP="00CB1DB1">
      <w:pPr>
        <w:autoSpaceDE w:val="0"/>
        <w:autoSpaceDN w:val="0"/>
        <w:adjustRightInd w:val="0"/>
        <w:spacing w:after="120"/>
        <w:jc w:val="both"/>
        <w:rPr>
          <w:rFonts w:ascii="Sylfaen" w:hAnsi="Sylfaen" w:cs="Arial"/>
          <w:sz w:val="16"/>
          <w:szCs w:val="16"/>
          <w:lang w:val="ka-GE"/>
        </w:rPr>
      </w:pPr>
      <w:r>
        <w:rPr>
          <w:rStyle w:val="FootnoteReference"/>
        </w:rPr>
        <w:footnoteRef/>
      </w:r>
      <w:r w:rsidR="0044768F">
        <w:rPr>
          <w:rFonts w:ascii="Sylfaen" w:hAnsi="Sylfaen" w:cs="Arial"/>
          <w:sz w:val="16"/>
          <w:szCs w:val="16"/>
          <w:lang w:val="af-ZA"/>
        </w:rPr>
        <w:t>A studen</w:t>
      </w:r>
      <w:r w:rsidR="00BE6770">
        <w:rPr>
          <w:rFonts w:ascii="Sylfaen" w:hAnsi="Sylfaen" w:cs="Arial"/>
          <w:sz w:val="16"/>
          <w:szCs w:val="16"/>
          <w:lang w:val="af-ZA"/>
        </w:rPr>
        <w:t>t is obliged to</w:t>
      </w:r>
      <w:r w:rsidR="00DA0BBD">
        <w:rPr>
          <w:rFonts w:ascii="Sylfaen" w:hAnsi="Sylfaen" w:cs="Arial"/>
          <w:sz w:val="16"/>
          <w:szCs w:val="16"/>
          <w:lang w:val="af-ZA"/>
        </w:rPr>
        <w:t xml:space="preserve"> attain</w:t>
      </w:r>
      <w:r w:rsidR="0044768F">
        <w:rPr>
          <w:rFonts w:ascii="Sylfaen" w:hAnsi="Sylfaen" w:cs="Arial"/>
          <w:sz w:val="16"/>
          <w:szCs w:val="16"/>
          <w:lang w:val="af-ZA"/>
        </w:rPr>
        <w:t xml:space="preserve"> any academic course of Master’s Program</w:t>
      </w:r>
      <w:r w:rsidR="004A04B3">
        <w:rPr>
          <w:rFonts w:ascii="Sylfaen" w:hAnsi="Sylfaen" w:cs="Arial"/>
          <w:sz w:val="16"/>
          <w:szCs w:val="16"/>
          <w:lang w:val="af-ZA"/>
        </w:rPr>
        <w:t>me</w:t>
      </w:r>
      <w:r w:rsidR="0044768F">
        <w:rPr>
          <w:rFonts w:ascii="Sylfaen" w:hAnsi="Sylfaen" w:cs="Arial"/>
          <w:sz w:val="16"/>
          <w:szCs w:val="16"/>
          <w:lang w:val="af-ZA"/>
        </w:rPr>
        <w:t xml:space="preserve"> </w:t>
      </w:r>
      <w:r w:rsidR="00BE6770">
        <w:rPr>
          <w:rFonts w:ascii="Sylfaen" w:hAnsi="Sylfaen" w:cs="Arial"/>
          <w:sz w:val="16"/>
          <w:szCs w:val="16"/>
          <w:lang w:val="af-ZA"/>
        </w:rPr>
        <w:t xml:space="preserve">in the relevant term </w:t>
      </w:r>
      <w:r w:rsidR="0044768F">
        <w:rPr>
          <w:rFonts w:ascii="Sylfaen" w:hAnsi="Sylfaen" w:cs="Arial"/>
          <w:sz w:val="16"/>
          <w:szCs w:val="16"/>
          <w:lang w:val="af-ZA"/>
        </w:rPr>
        <w:t>at Akaki Tsereteli State University</w:t>
      </w:r>
      <w:r w:rsidR="00BE6770">
        <w:rPr>
          <w:rFonts w:ascii="Sylfaen" w:hAnsi="Sylfaen" w:cs="Arial"/>
          <w:sz w:val="16"/>
          <w:szCs w:val="16"/>
          <w:lang w:val="af-ZA"/>
        </w:rPr>
        <w:t>.</w:t>
      </w:r>
    </w:p>
  </w:footnote>
  <w:footnote w:id="3">
    <w:p w:rsidR="001B39DB" w:rsidRPr="00BE6770" w:rsidRDefault="001B39DB" w:rsidP="00CB1DB1">
      <w:pPr>
        <w:autoSpaceDE w:val="0"/>
        <w:autoSpaceDN w:val="0"/>
        <w:adjustRightInd w:val="0"/>
        <w:spacing w:after="120"/>
        <w:jc w:val="both"/>
        <w:rPr>
          <w:rFonts w:ascii="Sylfaen" w:hAnsi="Sylfaen" w:cs="Sylfaen"/>
          <w:sz w:val="16"/>
          <w:szCs w:val="16"/>
          <w:lang w:val="ka-GE"/>
        </w:rPr>
      </w:pPr>
      <w:r w:rsidRPr="00CB1DB1">
        <w:rPr>
          <w:rStyle w:val="FootnoteReference"/>
        </w:rPr>
        <w:footnoteRef/>
      </w:r>
      <w:r w:rsidR="00BE6770" w:rsidRPr="00BE6770">
        <w:rPr>
          <w:rFonts w:ascii="Sylfaen" w:hAnsi="Sylfaen" w:cs="Sylfaen"/>
          <w:sz w:val="16"/>
          <w:szCs w:val="16"/>
          <w:lang w:val="ka-GE"/>
        </w:rPr>
        <w:t>Within the framework of free credits a student can choose</w:t>
      </w:r>
      <w:r w:rsidR="00BE6770">
        <w:rPr>
          <w:rFonts w:ascii="Sylfaen" w:hAnsi="Sylfaen" w:cs="Sylfaen"/>
          <w:sz w:val="16"/>
          <w:szCs w:val="16"/>
        </w:rPr>
        <w:t xml:space="preserve"> and study</w:t>
      </w:r>
      <w:r w:rsidR="00BE6770" w:rsidRPr="00BE6770">
        <w:rPr>
          <w:rFonts w:ascii="Sylfaen" w:hAnsi="Sylfaen" w:cs="Sylfaen"/>
          <w:sz w:val="16"/>
          <w:szCs w:val="16"/>
          <w:lang w:val="ka-GE"/>
        </w:rPr>
        <w:t xml:space="preserve"> any academic course from Master’s Program</w:t>
      </w:r>
      <w:r w:rsidR="004A04B3">
        <w:rPr>
          <w:rFonts w:ascii="Sylfaen" w:hAnsi="Sylfaen" w:cs="Sylfaen"/>
          <w:sz w:val="16"/>
          <w:szCs w:val="16"/>
        </w:rPr>
        <w:t>me</w:t>
      </w:r>
      <w:r w:rsidR="00BE6770" w:rsidRPr="00BE6770">
        <w:rPr>
          <w:rFonts w:ascii="Sylfaen" w:hAnsi="Sylfaen" w:cs="Sylfaen"/>
          <w:sz w:val="16"/>
          <w:szCs w:val="16"/>
          <w:lang w:val="ka-GE"/>
        </w:rPr>
        <w:t xml:space="preserve"> at Akaki TSsereteli State University.</w:t>
      </w:r>
    </w:p>
    <w:p w:rsidR="001B39DB" w:rsidRPr="00CB1DB1" w:rsidRDefault="001B39DB">
      <w:pPr>
        <w:pStyle w:val="FootnoteText"/>
        <w:rPr>
          <w:rFonts w:ascii="Sylfaen" w:hAnsi="Sylfaen"/>
          <w:lang w:val="ka-G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3206BC"/>
    <w:multiLevelType w:val="hybridMultilevel"/>
    <w:tmpl w:val="7D86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B6488"/>
    <w:multiLevelType w:val="hybridMultilevel"/>
    <w:tmpl w:val="C4F2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20A0D"/>
    <w:multiLevelType w:val="hybridMultilevel"/>
    <w:tmpl w:val="804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C3D7F"/>
    <w:multiLevelType w:val="hybridMultilevel"/>
    <w:tmpl w:val="DCBE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053C0C"/>
    <w:multiLevelType w:val="hybridMultilevel"/>
    <w:tmpl w:val="D51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1892045"/>
    <w:multiLevelType w:val="hybridMultilevel"/>
    <w:tmpl w:val="769A94DC"/>
    <w:lvl w:ilvl="0" w:tplc="F652317E">
      <w:start w:val="1"/>
      <w:numFmt w:val="decimal"/>
      <w:lvlText w:val="%1."/>
      <w:lvlJc w:val="left"/>
      <w:pPr>
        <w:tabs>
          <w:tab w:val="num" w:pos="360"/>
        </w:tabs>
        <w:ind w:left="360" w:hanging="360"/>
      </w:pPr>
      <w:rPr>
        <w:rFonts w:hint="default"/>
        <w:b/>
        <w:i w:val="0"/>
        <w:color w:val="auto"/>
      </w:rPr>
    </w:lvl>
    <w:lvl w:ilvl="1" w:tplc="570251DE">
      <w:start w:val="1"/>
      <w:numFmt w:val="bullet"/>
      <w:lvlText w:val="-"/>
      <w:lvlJc w:val="left"/>
      <w:pPr>
        <w:tabs>
          <w:tab w:val="num" w:pos="450"/>
        </w:tabs>
        <w:ind w:left="450" w:hanging="360"/>
      </w:pPr>
      <w:rPr>
        <w:rFonts w:ascii="Kozuka Gothic Pro EL" w:hAnsi="Kozuka Gothic Pro EL" w:cs="Kozuka Gothic Pro E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0D51C4"/>
    <w:multiLevelType w:val="hybridMultilevel"/>
    <w:tmpl w:val="40A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01416"/>
    <w:multiLevelType w:val="hybridMultilevel"/>
    <w:tmpl w:val="702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1146E"/>
    <w:multiLevelType w:val="hybridMultilevel"/>
    <w:tmpl w:val="099C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83A81"/>
    <w:multiLevelType w:val="hybridMultilevel"/>
    <w:tmpl w:val="598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8057F"/>
    <w:multiLevelType w:val="hybridMultilevel"/>
    <w:tmpl w:val="1164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326C02"/>
    <w:multiLevelType w:val="hybridMultilevel"/>
    <w:tmpl w:val="C620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F7FF8"/>
    <w:multiLevelType w:val="hybridMultilevel"/>
    <w:tmpl w:val="1A1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nsid w:val="7A334677"/>
    <w:multiLevelType w:val="hybridMultilevel"/>
    <w:tmpl w:val="E1122C8E"/>
    <w:lvl w:ilvl="0" w:tplc="F49A44D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56FB7"/>
    <w:multiLevelType w:val="hybridMultilevel"/>
    <w:tmpl w:val="38F4405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2">
    <w:nsid w:val="7DAB5C48"/>
    <w:multiLevelType w:val="hybridMultilevel"/>
    <w:tmpl w:val="F0B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2"/>
  </w:num>
  <w:num w:numId="4">
    <w:abstractNumId w:val="26"/>
  </w:num>
  <w:num w:numId="5">
    <w:abstractNumId w:val="17"/>
  </w:num>
  <w:num w:numId="6">
    <w:abstractNumId w:val="1"/>
  </w:num>
  <w:num w:numId="7">
    <w:abstractNumId w:val="14"/>
  </w:num>
  <w:num w:numId="8">
    <w:abstractNumId w:val="13"/>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0"/>
  </w:num>
  <w:num w:numId="14">
    <w:abstractNumId w:val="11"/>
  </w:num>
  <w:num w:numId="15">
    <w:abstractNumId w:val="16"/>
  </w:num>
  <w:num w:numId="16">
    <w:abstractNumId w:val="28"/>
  </w:num>
  <w:num w:numId="17">
    <w:abstractNumId w:val="24"/>
  </w:num>
  <w:num w:numId="18">
    <w:abstractNumId w:val="21"/>
  </w:num>
  <w:num w:numId="19">
    <w:abstractNumId w:val="5"/>
  </w:num>
  <w:num w:numId="20">
    <w:abstractNumId w:val="19"/>
  </w:num>
  <w:num w:numId="21">
    <w:abstractNumId w:val="32"/>
  </w:num>
  <w:num w:numId="22">
    <w:abstractNumId w:val="20"/>
  </w:num>
  <w:num w:numId="23">
    <w:abstractNumId w:val="9"/>
  </w:num>
  <w:num w:numId="24">
    <w:abstractNumId w:val="27"/>
  </w:num>
  <w:num w:numId="25">
    <w:abstractNumId w:val="7"/>
  </w:num>
  <w:num w:numId="26">
    <w:abstractNumId w:val="4"/>
  </w:num>
  <w:num w:numId="27">
    <w:abstractNumId w:val="25"/>
  </w:num>
  <w:num w:numId="28">
    <w:abstractNumId w:val="12"/>
  </w:num>
  <w:num w:numId="29">
    <w:abstractNumId w:val="23"/>
  </w:num>
  <w:num w:numId="30">
    <w:abstractNumId w:val="6"/>
  </w:num>
  <w:num w:numId="31">
    <w:abstractNumId w:val="30"/>
  </w:num>
  <w:num w:numId="32">
    <w:abstractNumId w:val="31"/>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5576B"/>
    <w:rsid w:val="00010D7B"/>
    <w:rsid w:val="00012C70"/>
    <w:rsid w:val="00020BB6"/>
    <w:rsid w:val="00046712"/>
    <w:rsid w:val="00056CBA"/>
    <w:rsid w:val="00061E02"/>
    <w:rsid w:val="000631DC"/>
    <w:rsid w:val="0006391B"/>
    <w:rsid w:val="00065B67"/>
    <w:rsid w:val="00090679"/>
    <w:rsid w:val="000C13DA"/>
    <w:rsid w:val="000C155E"/>
    <w:rsid w:val="000D0B34"/>
    <w:rsid w:val="000D762D"/>
    <w:rsid w:val="000F0077"/>
    <w:rsid w:val="00102BB7"/>
    <w:rsid w:val="00102DE5"/>
    <w:rsid w:val="00104C55"/>
    <w:rsid w:val="00112699"/>
    <w:rsid w:val="001142EA"/>
    <w:rsid w:val="00120AE8"/>
    <w:rsid w:val="00122DDA"/>
    <w:rsid w:val="001277B4"/>
    <w:rsid w:val="00134B1B"/>
    <w:rsid w:val="0014253C"/>
    <w:rsid w:val="00147CBD"/>
    <w:rsid w:val="00152E82"/>
    <w:rsid w:val="0015476C"/>
    <w:rsid w:val="001A6773"/>
    <w:rsid w:val="001B39DB"/>
    <w:rsid w:val="001B73B7"/>
    <w:rsid w:val="001C2C08"/>
    <w:rsid w:val="001C3B6C"/>
    <w:rsid w:val="00203227"/>
    <w:rsid w:val="00213B1A"/>
    <w:rsid w:val="00214E74"/>
    <w:rsid w:val="002232BE"/>
    <w:rsid w:val="00225B51"/>
    <w:rsid w:val="002275FD"/>
    <w:rsid w:val="002446A0"/>
    <w:rsid w:val="002452B8"/>
    <w:rsid w:val="00260C38"/>
    <w:rsid w:val="00280C7F"/>
    <w:rsid w:val="00286482"/>
    <w:rsid w:val="00291AD7"/>
    <w:rsid w:val="00291EAF"/>
    <w:rsid w:val="002A6195"/>
    <w:rsid w:val="002B06CE"/>
    <w:rsid w:val="002B3215"/>
    <w:rsid w:val="002B6F00"/>
    <w:rsid w:val="002C254F"/>
    <w:rsid w:val="002C4136"/>
    <w:rsid w:val="002C599F"/>
    <w:rsid w:val="002E433A"/>
    <w:rsid w:val="002F2177"/>
    <w:rsid w:val="002F312E"/>
    <w:rsid w:val="00304701"/>
    <w:rsid w:val="00320840"/>
    <w:rsid w:val="00324C79"/>
    <w:rsid w:val="00334ED2"/>
    <w:rsid w:val="0034793C"/>
    <w:rsid w:val="00371B5E"/>
    <w:rsid w:val="00381B03"/>
    <w:rsid w:val="00383D01"/>
    <w:rsid w:val="003940BE"/>
    <w:rsid w:val="003B1D07"/>
    <w:rsid w:val="003B5CA1"/>
    <w:rsid w:val="003B5FF9"/>
    <w:rsid w:val="003C211A"/>
    <w:rsid w:val="003C308F"/>
    <w:rsid w:val="003D0B01"/>
    <w:rsid w:val="003F0F62"/>
    <w:rsid w:val="003F37A5"/>
    <w:rsid w:val="003F6117"/>
    <w:rsid w:val="00416660"/>
    <w:rsid w:val="00416A77"/>
    <w:rsid w:val="00416BB6"/>
    <w:rsid w:val="00421317"/>
    <w:rsid w:val="00426370"/>
    <w:rsid w:val="0044156E"/>
    <w:rsid w:val="00443D19"/>
    <w:rsid w:val="0044768F"/>
    <w:rsid w:val="00451AA3"/>
    <w:rsid w:val="00452676"/>
    <w:rsid w:val="00472700"/>
    <w:rsid w:val="00477282"/>
    <w:rsid w:val="004A0325"/>
    <w:rsid w:val="004A04B3"/>
    <w:rsid w:val="004A20DF"/>
    <w:rsid w:val="004B18F1"/>
    <w:rsid w:val="004B5CB6"/>
    <w:rsid w:val="004B77B4"/>
    <w:rsid w:val="004D1307"/>
    <w:rsid w:val="004D4CD4"/>
    <w:rsid w:val="004D6F14"/>
    <w:rsid w:val="004D6FDC"/>
    <w:rsid w:val="004D7AB8"/>
    <w:rsid w:val="00512716"/>
    <w:rsid w:val="0052202E"/>
    <w:rsid w:val="0052308C"/>
    <w:rsid w:val="005334F5"/>
    <w:rsid w:val="00543272"/>
    <w:rsid w:val="0055084E"/>
    <w:rsid w:val="00562ED8"/>
    <w:rsid w:val="00573B0E"/>
    <w:rsid w:val="00582505"/>
    <w:rsid w:val="00585554"/>
    <w:rsid w:val="005A4672"/>
    <w:rsid w:val="005B66D2"/>
    <w:rsid w:val="005E3BBE"/>
    <w:rsid w:val="005E6821"/>
    <w:rsid w:val="00614BDD"/>
    <w:rsid w:val="00620F9A"/>
    <w:rsid w:val="00625584"/>
    <w:rsid w:val="00637130"/>
    <w:rsid w:val="0067031A"/>
    <w:rsid w:val="00671403"/>
    <w:rsid w:val="006777CE"/>
    <w:rsid w:val="00681651"/>
    <w:rsid w:val="00683DE4"/>
    <w:rsid w:val="006858BC"/>
    <w:rsid w:val="00686340"/>
    <w:rsid w:val="006A1533"/>
    <w:rsid w:val="006B1D00"/>
    <w:rsid w:val="006B66B5"/>
    <w:rsid w:val="006C73F5"/>
    <w:rsid w:val="00711670"/>
    <w:rsid w:val="00715895"/>
    <w:rsid w:val="00720F5F"/>
    <w:rsid w:val="00727C45"/>
    <w:rsid w:val="00727DCE"/>
    <w:rsid w:val="00761D47"/>
    <w:rsid w:val="007655E3"/>
    <w:rsid w:val="007755B2"/>
    <w:rsid w:val="00776A5E"/>
    <w:rsid w:val="00784C51"/>
    <w:rsid w:val="00791711"/>
    <w:rsid w:val="0079383B"/>
    <w:rsid w:val="007C45FC"/>
    <w:rsid w:val="007D21DF"/>
    <w:rsid w:val="007F18C1"/>
    <w:rsid w:val="007F2D91"/>
    <w:rsid w:val="00804EC9"/>
    <w:rsid w:val="00811863"/>
    <w:rsid w:val="008435BE"/>
    <w:rsid w:val="00843CA7"/>
    <w:rsid w:val="00844007"/>
    <w:rsid w:val="00844659"/>
    <w:rsid w:val="008455E7"/>
    <w:rsid w:val="00845D6F"/>
    <w:rsid w:val="00846228"/>
    <w:rsid w:val="0085207A"/>
    <w:rsid w:val="00853DB9"/>
    <w:rsid w:val="00854FCA"/>
    <w:rsid w:val="0086458E"/>
    <w:rsid w:val="00867F1A"/>
    <w:rsid w:val="00875F63"/>
    <w:rsid w:val="00876BD9"/>
    <w:rsid w:val="008875BA"/>
    <w:rsid w:val="008954D6"/>
    <w:rsid w:val="008958F4"/>
    <w:rsid w:val="008A4ABA"/>
    <w:rsid w:val="008A74B4"/>
    <w:rsid w:val="008B21B9"/>
    <w:rsid w:val="008C2179"/>
    <w:rsid w:val="008C4C7D"/>
    <w:rsid w:val="008D0F41"/>
    <w:rsid w:val="008D5252"/>
    <w:rsid w:val="008F2441"/>
    <w:rsid w:val="008F29C4"/>
    <w:rsid w:val="008F5C9B"/>
    <w:rsid w:val="009116DC"/>
    <w:rsid w:val="0091542F"/>
    <w:rsid w:val="00920E56"/>
    <w:rsid w:val="00925642"/>
    <w:rsid w:val="009272D5"/>
    <w:rsid w:val="00935093"/>
    <w:rsid w:val="0094032B"/>
    <w:rsid w:val="009649F0"/>
    <w:rsid w:val="00980EE7"/>
    <w:rsid w:val="00984CAA"/>
    <w:rsid w:val="00994781"/>
    <w:rsid w:val="009A06B4"/>
    <w:rsid w:val="009A67A9"/>
    <w:rsid w:val="009D28AB"/>
    <w:rsid w:val="009D7832"/>
    <w:rsid w:val="009F03BE"/>
    <w:rsid w:val="00A03EB6"/>
    <w:rsid w:val="00A0621B"/>
    <w:rsid w:val="00A13A17"/>
    <w:rsid w:val="00A229F3"/>
    <w:rsid w:val="00A22C29"/>
    <w:rsid w:val="00A3421A"/>
    <w:rsid w:val="00A64BBA"/>
    <w:rsid w:val="00A73D68"/>
    <w:rsid w:val="00A8372E"/>
    <w:rsid w:val="00AB22B2"/>
    <w:rsid w:val="00AB4A62"/>
    <w:rsid w:val="00AB502F"/>
    <w:rsid w:val="00AF05DC"/>
    <w:rsid w:val="00B06C22"/>
    <w:rsid w:val="00B07555"/>
    <w:rsid w:val="00B11597"/>
    <w:rsid w:val="00B20505"/>
    <w:rsid w:val="00B2525E"/>
    <w:rsid w:val="00B517E5"/>
    <w:rsid w:val="00B53FEA"/>
    <w:rsid w:val="00B5576B"/>
    <w:rsid w:val="00B57227"/>
    <w:rsid w:val="00B62C91"/>
    <w:rsid w:val="00B64B4B"/>
    <w:rsid w:val="00B6669E"/>
    <w:rsid w:val="00B67CA9"/>
    <w:rsid w:val="00B70EBC"/>
    <w:rsid w:val="00B76F81"/>
    <w:rsid w:val="00B84871"/>
    <w:rsid w:val="00B925FF"/>
    <w:rsid w:val="00B94AA1"/>
    <w:rsid w:val="00B95888"/>
    <w:rsid w:val="00BA273B"/>
    <w:rsid w:val="00BA7C58"/>
    <w:rsid w:val="00BB657F"/>
    <w:rsid w:val="00BE2D0C"/>
    <w:rsid w:val="00BE6770"/>
    <w:rsid w:val="00C12A09"/>
    <w:rsid w:val="00C158DD"/>
    <w:rsid w:val="00C30321"/>
    <w:rsid w:val="00C307BD"/>
    <w:rsid w:val="00C475A3"/>
    <w:rsid w:val="00C51460"/>
    <w:rsid w:val="00C60A60"/>
    <w:rsid w:val="00C747E6"/>
    <w:rsid w:val="00C772B9"/>
    <w:rsid w:val="00C85F68"/>
    <w:rsid w:val="00CA1649"/>
    <w:rsid w:val="00CB1DB1"/>
    <w:rsid w:val="00CC1092"/>
    <w:rsid w:val="00CC54FD"/>
    <w:rsid w:val="00D25C7F"/>
    <w:rsid w:val="00D36277"/>
    <w:rsid w:val="00D47682"/>
    <w:rsid w:val="00D5272A"/>
    <w:rsid w:val="00D53AD8"/>
    <w:rsid w:val="00D635CC"/>
    <w:rsid w:val="00D70DD4"/>
    <w:rsid w:val="00D768ED"/>
    <w:rsid w:val="00D8242C"/>
    <w:rsid w:val="00D8469D"/>
    <w:rsid w:val="00D915AA"/>
    <w:rsid w:val="00DA0BBD"/>
    <w:rsid w:val="00DA4F5F"/>
    <w:rsid w:val="00DA6A6F"/>
    <w:rsid w:val="00DB5600"/>
    <w:rsid w:val="00DC5681"/>
    <w:rsid w:val="00DD3538"/>
    <w:rsid w:val="00DD56C2"/>
    <w:rsid w:val="00DE3788"/>
    <w:rsid w:val="00DF0D61"/>
    <w:rsid w:val="00E02CDA"/>
    <w:rsid w:val="00E149BD"/>
    <w:rsid w:val="00E212DC"/>
    <w:rsid w:val="00E23A68"/>
    <w:rsid w:val="00E2743F"/>
    <w:rsid w:val="00E4253C"/>
    <w:rsid w:val="00E45CCE"/>
    <w:rsid w:val="00E55F31"/>
    <w:rsid w:val="00E834C5"/>
    <w:rsid w:val="00E84D0D"/>
    <w:rsid w:val="00EB3D42"/>
    <w:rsid w:val="00EB77CD"/>
    <w:rsid w:val="00EC2680"/>
    <w:rsid w:val="00EE1155"/>
    <w:rsid w:val="00EE1F68"/>
    <w:rsid w:val="00EE6633"/>
    <w:rsid w:val="00EE78D3"/>
    <w:rsid w:val="00EF584C"/>
    <w:rsid w:val="00F129E6"/>
    <w:rsid w:val="00F12D10"/>
    <w:rsid w:val="00F23891"/>
    <w:rsid w:val="00F315C0"/>
    <w:rsid w:val="00F57E82"/>
    <w:rsid w:val="00F66892"/>
    <w:rsid w:val="00F9061D"/>
    <w:rsid w:val="00FA1874"/>
    <w:rsid w:val="00FA7E5D"/>
    <w:rsid w:val="00FB257E"/>
    <w:rsid w:val="00FC2A01"/>
    <w:rsid w:val="00FC525D"/>
    <w:rsid w:val="00FC6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FootnoteText">
    <w:name w:val="footnote text"/>
    <w:basedOn w:val="Normal"/>
    <w:link w:val="FootnoteTextChar"/>
    <w:uiPriority w:val="99"/>
    <w:semiHidden/>
    <w:unhideWhenUsed/>
    <w:rsid w:val="00CB1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DB1"/>
    <w:rPr>
      <w:sz w:val="20"/>
      <w:szCs w:val="20"/>
    </w:rPr>
  </w:style>
  <w:style w:type="character" w:styleId="FootnoteReference">
    <w:name w:val="footnote reference"/>
    <w:basedOn w:val="DefaultParagraphFont"/>
    <w:uiPriority w:val="99"/>
    <w:semiHidden/>
    <w:unhideWhenUsed/>
    <w:rsid w:val="00CB1DB1"/>
    <w:rPr>
      <w:vertAlign w:val="superscript"/>
    </w:rPr>
  </w:style>
  <w:style w:type="character" w:customStyle="1" w:styleId="ListParagraphChar">
    <w:name w:val="List Paragraph Char"/>
    <w:link w:val="ListParagraph"/>
    <w:uiPriority w:val="34"/>
    <w:locked/>
    <w:rsid w:val="00E55F31"/>
  </w:style>
</w:styles>
</file>

<file path=word/webSettings.xml><?xml version="1.0" encoding="utf-8"?>
<w:webSettings xmlns:r="http://schemas.openxmlformats.org/officeDocument/2006/relationships" xmlns:w="http://schemas.openxmlformats.org/wordprocessingml/2006/main">
  <w:divs>
    <w:div w:id="10774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ira.virsaladze@atsu.edu.ge" TargetMode="External"/><Relationship Id="rId4" Type="http://schemas.openxmlformats.org/officeDocument/2006/relationships/settings" Target="settings.xml"/><Relationship Id="rId9" Type="http://schemas.openxmlformats.org/officeDocument/2006/relationships/hyperlink" Target="mailto:Virsaladzenair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A1CA-6F6C-48AA-9D2F-556BA9DC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10</cp:revision>
  <cp:lastPrinted>2017-11-29T13:10:00Z</cp:lastPrinted>
  <dcterms:created xsi:type="dcterms:W3CDTF">2018-01-12T18:04:00Z</dcterms:created>
  <dcterms:modified xsi:type="dcterms:W3CDTF">2018-01-25T18:01:00Z</dcterms:modified>
</cp:coreProperties>
</file>